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354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Liceo Scientifico Statale “Benedetto Croce” – Palermo</w:t>
      </w:r>
    </w:p>
    <w:p w:rsidR="00F01354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   </w:t>
      </w:r>
    </w:p>
    <w:p w:rsidR="008F3FB7" w:rsidRPr="008F3FB7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Anno Scolastico 2013-2014</w:t>
      </w:r>
    </w:p>
    <w:p w:rsidR="008F3FB7" w:rsidRPr="008F3FB7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Programma di </w:t>
      </w:r>
      <w:r w:rsidR="00F35475">
        <w:rPr>
          <w:rFonts w:ascii="Times-Roman" w:hAnsi="Times-Roman" w:cs="Times-Roman"/>
          <w:sz w:val="24"/>
          <w:szCs w:val="24"/>
        </w:rPr>
        <w:t>Fisica</w:t>
      </w:r>
    </w:p>
    <w:p w:rsidR="00F01354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 xml:space="preserve">Classe: 1^E   </w:t>
      </w:r>
    </w:p>
    <w:p w:rsidR="008F3FB7" w:rsidRDefault="008F3FB7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Docente: Francesca D’Alessandro</w:t>
      </w:r>
    </w:p>
    <w:p w:rsidR="00F01354" w:rsidRPr="008F3FB7" w:rsidRDefault="00F01354" w:rsidP="008F3FB7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</w:p>
    <w:p w:rsidR="00F35475" w:rsidRDefault="00F35475" w:rsidP="00F3547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</w:rPr>
        <w:t xml:space="preserve">Libro di testo: </w:t>
      </w:r>
      <w:r>
        <w:rPr>
          <w:rFonts w:ascii="Times-Roman" w:hAnsi="Times-Roman" w:cs="Times-Roman"/>
          <w:sz w:val="24"/>
          <w:szCs w:val="24"/>
        </w:rPr>
        <w:t xml:space="preserve">Fabbri-Masini,  </w:t>
      </w:r>
      <w:proofErr w:type="spellStart"/>
      <w:r>
        <w:rPr>
          <w:rFonts w:ascii="Times-Roman" w:hAnsi="Times-Roman" w:cs="Times-Roman"/>
          <w:sz w:val="24"/>
          <w:szCs w:val="24"/>
        </w:rPr>
        <w:t>Phoenomena</w:t>
      </w:r>
      <w:proofErr w:type="spellEnd"/>
      <w:r>
        <w:rPr>
          <w:rFonts w:ascii="Times-Roman" w:hAnsi="Times-Roman" w:cs="Times-Roman"/>
          <w:sz w:val="24"/>
          <w:szCs w:val="24"/>
        </w:rPr>
        <w:t xml:space="preserve"> 2.0 </w:t>
      </w:r>
      <w:r>
        <w:rPr>
          <w:rFonts w:ascii="Times-Italic" w:hAnsi="Times-Italic" w:cs="Times-Italic"/>
          <w:i/>
          <w:iCs/>
          <w:sz w:val="24"/>
          <w:szCs w:val="24"/>
        </w:rPr>
        <w:t>Volume unico per il primo biennio, Sei</w:t>
      </w:r>
      <w:r>
        <w:rPr>
          <w:rFonts w:ascii="Times-Roman" w:hAnsi="Times-Roman" w:cs="Times-Roman"/>
          <w:sz w:val="24"/>
          <w:szCs w:val="24"/>
        </w:rPr>
        <w:t>.</w:t>
      </w:r>
    </w:p>
    <w:p w:rsidR="008F3FB7" w:rsidRDefault="008F3FB7" w:rsidP="008F3FB7">
      <w:pPr>
        <w:autoSpaceDE w:val="0"/>
        <w:autoSpaceDN w:val="0"/>
        <w:adjustRightInd w:val="0"/>
        <w:spacing w:after="0" w:line="240" w:lineRule="auto"/>
        <w:rPr>
          <w:rFonts w:ascii="Times-Roman" w:eastAsia="Times New Roman" w:hAnsi="Times-Roman" w:cs="Times-Roman"/>
          <w:color w:val="000000"/>
          <w:sz w:val="24"/>
          <w:szCs w:val="24"/>
          <w:lang w:eastAsia="it-IT"/>
        </w:rPr>
      </w:pPr>
    </w:p>
    <w:p w:rsidR="00E97BE6" w:rsidRDefault="008F3FB7" w:rsidP="008F3FB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F3FB7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Misure ed errori</w:t>
      </w:r>
    </w:p>
    <w:p w:rsidR="008F3FB7" w:rsidRDefault="008F3FB7" w:rsidP="008F3FB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F3FB7">
        <w:rPr>
          <w:rFonts w:ascii="Times-Roman" w:hAnsi="Times-Roman" w:cs="Times-Roman"/>
          <w:sz w:val="24"/>
          <w:szCs w:val="24"/>
        </w:rPr>
        <w:t>Introduzione alla fisica. Strumenti matematici per la fisica</w:t>
      </w:r>
      <w:r w:rsidR="000B3628">
        <w:rPr>
          <w:rFonts w:ascii="Times-Roman" w:hAnsi="Times-Roman" w:cs="Times-Roman"/>
          <w:sz w:val="24"/>
          <w:szCs w:val="24"/>
        </w:rPr>
        <w:t xml:space="preserve">: i rapporti e le proporzioni, le percentuali, </w:t>
      </w:r>
      <w:r w:rsidR="003B7935">
        <w:rPr>
          <w:rFonts w:ascii="Times-Roman" w:hAnsi="Times-Roman" w:cs="Times-Roman"/>
          <w:sz w:val="24"/>
          <w:szCs w:val="24"/>
        </w:rPr>
        <w:t xml:space="preserve">le </w:t>
      </w:r>
      <w:r w:rsidR="000B3628">
        <w:rPr>
          <w:rFonts w:ascii="Times-Roman" w:hAnsi="Times-Roman" w:cs="Times-Roman"/>
          <w:sz w:val="24"/>
          <w:szCs w:val="24"/>
        </w:rPr>
        <w:t xml:space="preserve">formule, </w:t>
      </w:r>
      <w:r w:rsidR="003B7935">
        <w:rPr>
          <w:rFonts w:ascii="Times-Roman" w:hAnsi="Times-Roman" w:cs="Times-Roman"/>
          <w:sz w:val="24"/>
          <w:szCs w:val="24"/>
        </w:rPr>
        <w:t xml:space="preserve">le </w:t>
      </w:r>
      <w:r w:rsidR="000B3628">
        <w:rPr>
          <w:rFonts w:ascii="Times-Roman" w:hAnsi="Times-Roman" w:cs="Times-Roman"/>
          <w:sz w:val="24"/>
          <w:szCs w:val="24"/>
        </w:rPr>
        <w:t>funzioni ed equazioni, il piano cartesiano,</w:t>
      </w:r>
      <w:r w:rsidR="003B7935">
        <w:rPr>
          <w:rFonts w:ascii="Times-Roman" w:hAnsi="Times-Roman" w:cs="Times-Roman"/>
          <w:sz w:val="24"/>
          <w:szCs w:val="24"/>
        </w:rPr>
        <w:t xml:space="preserve"> funzioni e grafici cartesiani, </w:t>
      </w:r>
      <w:r w:rsidR="000B3628">
        <w:rPr>
          <w:rFonts w:ascii="Times-Roman" w:hAnsi="Times-Roman" w:cs="Times-Roman"/>
          <w:sz w:val="24"/>
          <w:szCs w:val="24"/>
        </w:rPr>
        <w:t>la proporzionalità diretta, la proporzionalità inversa, la proporzionalità quadratica diretta e inversa, elementi di trigonometria</w:t>
      </w:r>
      <w:r>
        <w:rPr>
          <w:rFonts w:ascii="Times-Roman" w:hAnsi="Times-Roman" w:cs="Times-Roman"/>
          <w:sz w:val="24"/>
          <w:szCs w:val="24"/>
        </w:rPr>
        <w:t>.</w:t>
      </w:r>
      <w:r w:rsidR="000B3628">
        <w:rPr>
          <w:rFonts w:ascii="Times-Roman" w:hAnsi="Times-Roman" w:cs="Times-Roman"/>
          <w:sz w:val="24"/>
          <w:szCs w:val="24"/>
        </w:rPr>
        <w:t xml:space="preserve"> </w:t>
      </w:r>
      <w:r w:rsidR="00431F5E">
        <w:rPr>
          <w:rFonts w:ascii="Times-Roman" w:hAnsi="Times-Roman" w:cs="Times-Roman"/>
          <w:sz w:val="24"/>
          <w:szCs w:val="24"/>
        </w:rPr>
        <w:t>Le grandezze fisiche</w:t>
      </w:r>
      <w:r w:rsidR="00856B98">
        <w:rPr>
          <w:rFonts w:ascii="Times-Roman" w:hAnsi="Times-Roman" w:cs="Times-Roman"/>
          <w:sz w:val="24"/>
          <w:szCs w:val="24"/>
        </w:rPr>
        <w:t xml:space="preserve">. </w:t>
      </w:r>
      <w:r>
        <w:rPr>
          <w:rFonts w:ascii="Times-Roman" w:hAnsi="Times-Roman" w:cs="Times-Roman"/>
          <w:sz w:val="24"/>
          <w:szCs w:val="24"/>
        </w:rPr>
        <w:t>Le misure</w:t>
      </w:r>
      <w:r w:rsidR="00856B98">
        <w:rPr>
          <w:rFonts w:ascii="Times-Roman" w:hAnsi="Times-Roman" w:cs="Times-Roman"/>
          <w:sz w:val="24"/>
          <w:szCs w:val="24"/>
        </w:rPr>
        <w:t xml:space="preserve">. Misure dirette e indirette, grandezze fondamentali e grandezze derivate. </w:t>
      </w:r>
      <w:r w:rsidR="00431F5E">
        <w:rPr>
          <w:rFonts w:ascii="Times-Roman" w:hAnsi="Times-Roman" w:cs="Times-Roman"/>
          <w:sz w:val="24"/>
          <w:szCs w:val="24"/>
        </w:rPr>
        <w:t xml:space="preserve">Il sistema Internazionale  di Unità. </w:t>
      </w:r>
      <w:r w:rsidR="00212BB4">
        <w:rPr>
          <w:rFonts w:ascii="Times-Roman" w:hAnsi="Times-Roman" w:cs="Times-Roman"/>
          <w:sz w:val="24"/>
          <w:szCs w:val="24"/>
        </w:rPr>
        <w:t xml:space="preserve">La densità. </w:t>
      </w:r>
      <w:r w:rsidR="00431F5E">
        <w:rPr>
          <w:rFonts w:ascii="Times-Roman" w:hAnsi="Times-Roman" w:cs="Times-Roman"/>
          <w:sz w:val="24"/>
          <w:szCs w:val="24"/>
        </w:rPr>
        <w:t xml:space="preserve">La notazione scientifica e l’ordine di grandezza. </w:t>
      </w:r>
      <w:r>
        <w:rPr>
          <w:rFonts w:ascii="Times-Roman" w:hAnsi="Times-Roman" w:cs="Times-Roman"/>
          <w:sz w:val="24"/>
          <w:szCs w:val="24"/>
        </w:rPr>
        <w:t>L’incertezza della misura</w:t>
      </w:r>
      <w:r w:rsidR="00856B98">
        <w:rPr>
          <w:rFonts w:ascii="Times-Roman" w:hAnsi="Times-Roman" w:cs="Times-Roman"/>
          <w:sz w:val="24"/>
          <w:szCs w:val="24"/>
        </w:rPr>
        <w:t>. L’errore relativo</w:t>
      </w:r>
      <w:r w:rsidR="000B3628">
        <w:rPr>
          <w:rFonts w:ascii="Times-Roman" w:hAnsi="Times-Roman" w:cs="Times-Roman"/>
          <w:sz w:val="24"/>
          <w:szCs w:val="24"/>
        </w:rPr>
        <w:t xml:space="preserve"> e l’errore relativo percentuale</w:t>
      </w:r>
      <w:r w:rsidR="00856B98">
        <w:rPr>
          <w:rFonts w:ascii="Times-Roman" w:hAnsi="Times-Roman" w:cs="Times-Roman"/>
          <w:sz w:val="24"/>
          <w:szCs w:val="24"/>
        </w:rPr>
        <w:t>.</w:t>
      </w:r>
    </w:p>
    <w:p w:rsidR="00856B98" w:rsidRDefault="00856B98" w:rsidP="008F3FB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856B98" w:rsidRDefault="00856B98" w:rsidP="00856B9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856B98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PropagaZIONE DEGLI ERRORI</w:t>
      </w:r>
    </w:p>
    <w:p w:rsidR="00856B98" w:rsidRDefault="00856B98" w:rsidP="00856B9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 tipi di errore. Le serie di misure: il valore medio</w:t>
      </w:r>
      <w:r w:rsidR="007F3047">
        <w:rPr>
          <w:rFonts w:ascii="Times-Roman" w:hAnsi="Times-Roman" w:cs="Times-Roman"/>
          <w:sz w:val="24"/>
          <w:szCs w:val="24"/>
        </w:rPr>
        <w:t>, l’errore massimo, l’intervallo di indeterminazione, l’errore relativo e l’errore relativo percentuale. Le</w:t>
      </w:r>
      <w:r w:rsidR="000B3628">
        <w:rPr>
          <w:rFonts w:ascii="Times-Roman" w:hAnsi="Times-Roman" w:cs="Times-Roman"/>
          <w:sz w:val="24"/>
          <w:szCs w:val="24"/>
        </w:rPr>
        <w:t xml:space="preserve">ggi di propagazione degli errori nelle </w:t>
      </w:r>
      <w:r w:rsidR="007F3047">
        <w:rPr>
          <w:rFonts w:ascii="Times-Roman" w:hAnsi="Times-Roman" w:cs="Times-Roman"/>
          <w:sz w:val="24"/>
          <w:szCs w:val="24"/>
        </w:rPr>
        <w:t xml:space="preserve"> misure indirette. Cifre significative. Criteri di arrotondamento. Gli strumenti di misura: taratura e loro caratteristiche</w:t>
      </w:r>
      <w:r w:rsidR="000B3628">
        <w:rPr>
          <w:rFonts w:ascii="Times-Roman" w:hAnsi="Times-Roman" w:cs="Times-Roman"/>
          <w:sz w:val="24"/>
          <w:szCs w:val="24"/>
        </w:rPr>
        <w:t>.</w:t>
      </w:r>
    </w:p>
    <w:p w:rsidR="0072363C" w:rsidRDefault="0072363C" w:rsidP="00856B9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2363C" w:rsidRDefault="0072363C" w:rsidP="0072363C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72363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Il MOTO</w:t>
      </w:r>
    </w:p>
    <w:p w:rsidR="00C0009C" w:rsidRDefault="0072363C" w:rsidP="0072363C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2363C">
        <w:rPr>
          <w:rFonts w:ascii="Times-Roman" w:hAnsi="Times-Roman" w:cs="Times-Roman"/>
          <w:sz w:val="24"/>
          <w:szCs w:val="24"/>
        </w:rPr>
        <w:t>La traiettoria e il punto materiale. I sistemi di riferimento</w:t>
      </w:r>
      <w:r>
        <w:rPr>
          <w:rFonts w:ascii="Times-Roman" w:hAnsi="Times-Roman" w:cs="Times-Roman"/>
          <w:sz w:val="24"/>
          <w:szCs w:val="24"/>
        </w:rPr>
        <w:t>.</w:t>
      </w:r>
      <w:r w:rsidR="002645B4">
        <w:rPr>
          <w:rFonts w:ascii="Times-Roman" w:hAnsi="Times-Roman" w:cs="Times-Roman"/>
          <w:sz w:val="24"/>
          <w:szCs w:val="24"/>
        </w:rPr>
        <w:t xml:space="preserve"> </w:t>
      </w:r>
      <w:r w:rsidR="00A60AF2">
        <w:rPr>
          <w:rFonts w:ascii="Times-Roman" w:hAnsi="Times-Roman" w:cs="Times-Roman"/>
          <w:sz w:val="24"/>
          <w:szCs w:val="24"/>
        </w:rPr>
        <w:t>Il moto rettilineo: posizione e distanza, istante e intervallo di tempo. La velocità nel moto rettilineo uniforme</w:t>
      </w:r>
      <w:r w:rsidR="008A3AA8">
        <w:rPr>
          <w:rFonts w:ascii="Times-Roman" w:hAnsi="Times-Roman" w:cs="Times-Roman"/>
          <w:sz w:val="24"/>
          <w:szCs w:val="24"/>
        </w:rPr>
        <w:t>:</w:t>
      </w:r>
      <w:r w:rsidR="00A60AF2">
        <w:rPr>
          <w:rFonts w:ascii="Times-Roman" w:hAnsi="Times-Roman" w:cs="Times-Roman"/>
          <w:sz w:val="24"/>
          <w:szCs w:val="24"/>
        </w:rPr>
        <w:t xml:space="preserve"> </w:t>
      </w:r>
      <w:r w:rsidR="008A3AA8">
        <w:rPr>
          <w:rFonts w:ascii="Times-Roman" w:hAnsi="Times-Roman" w:cs="Times-Roman"/>
          <w:sz w:val="24"/>
          <w:szCs w:val="24"/>
        </w:rPr>
        <w:t>l</w:t>
      </w:r>
      <w:r w:rsidR="00A60AF2">
        <w:rPr>
          <w:rFonts w:ascii="Times-Roman" w:hAnsi="Times-Roman" w:cs="Times-Roman"/>
          <w:sz w:val="24"/>
          <w:szCs w:val="24"/>
        </w:rPr>
        <w:t>a diretta proporzionalità tra spazio e tempo. La legge oraria del moto rettilineo uniforme nel caso s</w:t>
      </w:r>
      <w:r w:rsidR="00A60AF2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AE7929">
        <w:rPr>
          <w:rFonts w:ascii="Times-Roman" w:hAnsi="Times-Roman" w:cs="Times-Roman"/>
          <w:sz w:val="24"/>
          <w:szCs w:val="24"/>
        </w:rPr>
        <w:t>=0 a t</w:t>
      </w:r>
      <w:r w:rsidR="00AE7929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AE7929">
        <w:rPr>
          <w:rFonts w:ascii="Times-Roman" w:hAnsi="Times-Roman" w:cs="Times-Roman"/>
          <w:sz w:val="24"/>
          <w:szCs w:val="24"/>
        </w:rPr>
        <w:t xml:space="preserve">=0 e nel caso generale con relativi grafici spazio-tempo. </w:t>
      </w:r>
      <w:r w:rsidR="008A3AA8">
        <w:rPr>
          <w:rFonts w:ascii="Times-Roman" w:hAnsi="Times-Roman" w:cs="Times-Roman"/>
          <w:sz w:val="24"/>
          <w:szCs w:val="24"/>
        </w:rPr>
        <w:t xml:space="preserve">Grafico velocità-tempo del moto rettilineo uniforme. </w:t>
      </w:r>
      <w:r w:rsidR="00D664EA">
        <w:rPr>
          <w:rFonts w:ascii="Times-Roman" w:hAnsi="Times-Roman" w:cs="Times-Roman"/>
          <w:sz w:val="24"/>
          <w:szCs w:val="24"/>
        </w:rPr>
        <w:t xml:space="preserve">La legge oraria </w:t>
      </w:r>
      <w:r w:rsidR="008A3AA8">
        <w:rPr>
          <w:rFonts w:ascii="Times-Roman" w:hAnsi="Times-Roman" w:cs="Times-Roman"/>
          <w:sz w:val="24"/>
          <w:szCs w:val="24"/>
        </w:rPr>
        <w:t xml:space="preserve">del moto </w:t>
      </w:r>
      <w:r w:rsidR="00D04524">
        <w:rPr>
          <w:rFonts w:ascii="Times-Roman" w:hAnsi="Times-Roman" w:cs="Times-Roman"/>
          <w:sz w:val="24"/>
          <w:szCs w:val="24"/>
        </w:rPr>
        <w:t>(</w:t>
      </w:r>
      <w:r w:rsidR="00D664EA">
        <w:rPr>
          <w:rFonts w:ascii="Times-Roman" w:hAnsi="Times-Roman" w:cs="Times-Roman"/>
          <w:sz w:val="24"/>
          <w:szCs w:val="24"/>
        </w:rPr>
        <w:t>nel caso s</w:t>
      </w:r>
      <w:r w:rsidR="00D664EA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D664EA">
        <w:rPr>
          <w:rFonts w:ascii="Times-Roman" w:hAnsi="Times-Roman" w:cs="Times-Roman"/>
          <w:sz w:val="24"/>
          <w:szCs w:val="24"/>
        </w:rPr>
        <w:t>=0 a t</w:t>
      </w:r>
      <w:r w:rsidR="00D664EA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D664EA">
        <w:rPr>
          <w:rFonts w:ascii="Times-Roman" w:hAnsi="Times-Roman" w:cs="Times-Roman"/>
          <w:sz w:val="24"/>
          <w:szCs w:val="24"/>
        </w:rPr>
        <w:t>=0</w:t>
      </w:r>
      <w:r w:rsidR="00D04524">
        <w:rPr>
          <w:rFonts w:ascii="Times-Roman" w:hAnsi="Times-Roman" w:cs="Times-Roman"/>
          <w:sz w:val="24"/>
          <w:szCs w:val="24"/>
        </w:rPr>
        <w:t>)</w:t>
      </w:r>
      <w:r w:rsidR="00D664EA">
        <w:rPr>
          <w:rFonts w:ascii="Times-Roman" w:hAnsi="Times-Roman" w:cs="Times-Roman"/>
          <w:sz w:val="24"/>
          <w:szCs w:val="24"/>
        </w:rPr>
        <w:t xml:space="preserve"> interpretata come area del rettangolo</w:t>
      </w:r>
      <w:r w:rsidR="00D04524">
        <w:rPr>
          <w:rFonts w:ascii="Times-Roman" w:hAnsi="Times-Roman" w:cs="Times-Roman"/>
          <w:sz w:val="24"/>
          <w:szCs w:val="24"/>
        </w:rPr>
        <w:t xml:space="preserve"> limitato tra 0 e t,</w:t>
      </w:r>
      <w:r w:rsidR="00D664EA">
        <w:rPr>
          <w:rFonts w:ascii="Times-Roman" w:hAnsi="Times-Roman" w:cs="Times-Roman"/>
          <w:sz w:val="24"/>
          <w:szCs w:val="24"/>
        </w:rPr>
        <w:t xml:space="preserve"> </w:t>
      </w:r>
      <w:r w:rsidR="00D04524">
        <w:rPr>
          <w:rFonts w:ascii="Times-Roman" w:hAnsi="Times-Roman" w:cs="Times-Roman"/>
          <w:sz w:val="24"/>
          <w:szCs w:val="24"/>
        </w:rPr>
        <w:t xml:space="preserve">compreso tra l’asse orizzontale dei tempi e il grafico della velocità nel diagramma velocità-tempo. </w:t>
      </w:r>
      <w:r w:rsidR="00AE7929">
        <w:rPr>
          <w:rFonts w:ascii="Times-Roman" w:hAnsi="Times-Roman" w:cs="Times-Roman"/>
          <w:sz w:val="24"/>
          <w:szCs w:val="24"/>
        </w:rPr>
        <w:t>La pendenza del grafico spazio-tempo. Spostamento e velocità come vettori. Il moto vario. La v</w:t>
      </w:r>
      <w:r w:rsidR="00AE7929" w:rsidRPr="00AE7929">
        <w:rPr>
          <w:rFonts w:ascii="Times-Roman" w:hAnsi="Times-Roman" w:cs="Times-Roman"/>
          <w:sz w:val="24"/>
          <w:szCs w:val="24"/>
        </w:rPr>
        <w:t>elocità media e la velocità istantanea</w:t>
      </w:r>
      <w:r w:rsidR="00DE73FF">
        <w:rPr>
          <w:rFonts w:ascii="Times-Roman" w:hAnsi="Times-Roman" w:cs="Times-Roman"/>
          <w:sz w:val="24"/>
          <w:szCs w:val="24"/>
        </w:rPr>
        <w:t xml:space="preserve"> in un moto vario</w:t>
      </w:r>
      <w:r w:rsidR="00AE7929">
        <w:rPr>
          <w:rFonts w:ascii="Times-Roman" w:hAnsi="Times-Roman" w:cs="Times-Roman"/>
          <w:sz w:val="24"/>
          <w:szCs w:val="24"/>
        </w:rPr>
        <w:t>.</w:t>
      </w:r>
      <w:r w:rsidR="004040F5">
        <w:rPr>
          <w:rFonts w:ascii="Times-Roman" w:hAnsi="Times-Roman" w:cs="Times-Roman"/>
          <w:sz w:val="24"/>
          <w:szCs w:val="24"/>
        </w:rPr>
        <w:t xml:space="preserve"> L’accelerazione nel moto uniformemente accelerato.</w:t>
      </w:r>
      <w:r w:rsidR="00CF0585">
        <w:rPr>
          <w:rFonts w:ascii="Times-Roman" w:hAnsi="Times-Roman" w:cs="Times-Roman"/>
          <w:sz w:val="24"/>
          <w:szCs w:val="24"/>
        </w:rPr>
        <w:t xml:space="preserve"> La relazione tra velocità e tempo</w:t>
      </w:r>
      <w:r w:rsidR="00DE73FF">
        <w:rPr>
          <w:rFonts w:ascii="Times-Roman" w:hAnsi="Times-Roman" w:cs="Times-Roman"/>
          <w:sz w:val="24"/>
          <w:szCs w:val="24"/>
        </w:rPr>
        <w:t xml:space="preserve"> </w:t>
      </w:r>
      <w:r w:rsidR="00CF0585">
        <w:rPr>
          <w:rFonts w:ascii="Times-Roman" w:hAnsi="Times-Roman" w:cs="Times-Roman"/>
          <w:sz w:val="24"/>
          <w:szCs w:val="24"/>
        </w:rPr>
        <w:t>nel moto uniformemente accelerato (nei casi v</w:t>
      </w:r>
      <w:r w:rsidR="00CF0585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F0585" w:rsidRPr="00CF0585">
        <w:rPr>
          <w:rFonts w:ascii="Times-Roman" w:hAnsi="Times-Roman" w:cs="Times-Roman"/>
          <w:sz w:val="24"/>
          <w:szCs w:val="24"/>
        </w:rPr>
        <w:t>= 0</w:t>
      </w:r>
      <w:r w:rsidR="00CF0585">
        <w:rPr>
          <w:rFonts w:ascii="Times-Roman" w:hAnsi="Times-Roman" w:cs="Times-Roman"/>
          <w:sz w:val="24"/>
          <w:szCs w:val="24"/>
        </w:rPr>
        <w:t xml:space="preserve"> e v</w:t>
      </w:r>
      <w:r w:rsidR="00CF0585">
        <w:rPr>
          <w:rFonts w:ascii="Times-Roman" w:hAnsi="Times-Roman" w:cs="Times-Roman"/>
          <w:sz w:val="24"/>
          <w:szCs w:val="24"/>
          <w:vertAlign w:val="subscript"/>
        </w:rPr>
        <w:t>0</w:t>
      </w:r>
      <w:r w:rsidR="00CF0585" w:rsidRPr="00CF0585">
        <w:rPr>
          <w:rFonts w:ascii="Times-Roman" w:hAnsi="Times-Roman" w:cs="Times-Roman"/>
          <w:sz w:val="24"/>
          <w:szCs w:val="24"/>
        </w:rPr>
        <w:t>≠0</w:t>
      </w:r>
      <w:r w:rsidR="00CF0585">
        <w:rPr>
          <w:rFonts w:ascii="Times-Roman" w:hAnsi="Times-Roman" w:cs="Times-Roman"/>
          <w:sz w:val="24"/>
          <w:szCs w:val="24"/>
        </w:rPr>
        <w:t xml:space="preserve">) e i relativi grafici velocità-tempo. </w:t>
      </w:r>
      <w:r w:rsidR="00D664EA">
        <w:rPr>
          <w:rFonts w:ascii="Times-Roman" w:hAnsi="Times-Roman" w:cs="Times-Roman"/>
          <w:sz w:val="24"/>
          <w:szCs w:val="24"/>
        </w:rPr>
        <w:t xml:space="preserve">Il grafico velocità-tempo nel caso di un moto decelerato. </w:t>
      </w:r>
      <w:r w:rsidR="00CF0585">
        <w:rPr>
          <w:rFonts w:ascii="Times-Roman" w:hAnsi="Times-Roman" w:cs="Times-Roman"/>
          <w:sz w:val="24"/>
          <w:szCs w:val="24"/>
        </w:rPr>
        <w:t>Il grafico accelerazione-tempo del moto uniformemente accelerato. La legge oraria del moto uniformemente accelerato</w:t>
      </w:r>
      <w:r w:rsidR="00D04524">
        <w:rPr>
          <w:rFonts w:ascii="Times-Roman" w:hAnsi="Times-Roman" w:cs="Times-Roman"/>
          <w:sz w:val="24"/>
          <w:szCs w:val="24"/>
        </w:rPr>
        <w:t xml:space="preserve"> </w:t>
      </w:r>
      <w:r w:rsidR="00CF0585">
        <w:rPr>
          <w:rFonts w:ascii="Times-Roman" w:hAnsi="Times-Roman" w:cs="Times-Roman"/>
          <w:sz w:val="24"/>
          <w:szCs w:val="24"/>
        </w:rPr>
        <w:t>(ne</w:t>
      </w:r>
      <w:r w:rsidR="00D04524">
        <w:rPr>
          <w:rFonts w:ascii="Times-Roman" w:hAnsi="Times-Roman" w:cs="Times-Roman"/>
          <w:sz w:val="24"/>
          <w:szCs w:val="24"/>
        </w:rPr>
        <w:t>i</w:t>
      </w:r>
      <w:r w:rsidR="00CF0585">
        <w:rPr>
          <w:rFonts w:ascii="Times-Roman" w:hAnsi="Times-Roman" w:cs="Times-Roman"/>
          <w:sz w:val="24"/>
          <w:szCs w:val="24"/>
        </w:rPr>
        <w:t xml:space="preserve"> cas</w:t>
      </w:r>
      <w:r w:rsidR="00D04524">
        <w:rPr>
          <w:rFonts w:ascii="Times-Roman" w:hAnsi="Times-Roman" w:cs="Times-Roman"/>
          <w:sz w:val="24"/>
          <w:szCs w:val="24"/>
        </w:rPr>
        <w:t>i</w:t>
      </w:r>
      <w:r w:rsidR="00CF0585">
        <w:rPr>
          <w:rFonts w:ascii="Times-Roman" w:hAnsi="Times-Roman" w:cs="Times-Roman"/>
          <w:sz w:val="24"/>
          <w:szCs w:val="24"/>
        </w:rPr>
        <w:t xml:space="preserve"> </w:t>
      </w:r>
      <w:r w:rsidR="00C17D21">
        <w:rPr>
          <w:rFonts w:ascii="Times-Roman" w:hAnsi="Times-Roman" w:cs="Times-Roman"/>
          <w:sz w:val="24"/>
          <w:szCs w:val="24"/>
        </w:rPr>
        <w:t>s</w:t>
      </w:r>
      <w:r w:rsidR="00C17D21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4"/>
          <w:szCs w:val="24"/>
        </w:rPr>
        <w:t xml:space="preserve">=0, </w:t>
      </w:r>
      <w:r w:rsidR="00CF0585">
        <w:rPr>
          <w:rFonts w:ascii="Times-Roman" w:hAnsi="Times-Roman" w:cs="Times-Roman"/>
          <w:sz w:val="24"/>
          <w:szCs w:val="24"/>
        </w:rPr>
        <w:t>v</w:t>
      </w:r>
      <w:r w:rsidR="00CF0585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F0585" w:rsidRPr="00CF0585">
        <w:rPr>
          <w:rFonts w:ascii="Times-Roman" w:hAnsi="Times-Roman" w:cs="Times-Roman"/>
          <w:sz w:val="24"/>
          <w:szCs w:val="24"/>
        </w:rPr>
        <w:t>= 0</w:t>
      </w:r>
      <w:r w:rsidR="00D04524">
        <w:rPr>
          <w:rFonts w:ascii="Times-Roman" w:hAnsi="Times-Roman" w:cs="Times-Roman"/>
          <w:sz w:val="24"/>
          <w:szCs w:val="24"/>
        </w:rPr>
        <w:t xml:space="preserve"> e </w:t>
      </w:r>
      <w:r w:rsidR="00C17D21">
        <w:rPr>
          <w:rFonts w:ascii="Times-Roman" w:hAnsi="Times-Roman" w:cs="Times-Roman"/>
          <w:sz w:val="24"/>
          <w:szCs w:val="24"/>
        </w:rPr>
        <w:t>s</w:t>
      </w:r>
      <w:r w:rsidR="00C17D21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4"/>
          <w:szCs w:val="24"/>
        </w:rPr>
        <w:t xml:space="preserve">=0, </w:t>
      </w:r>
      <w:r w:rsidR="00D04524">
        <w:rPr>
          <w:rFonts w:ascii="Times-Roman" w:hAnsi="Times-Roman" w:cs="Times-Roman"/>
          <w:sz w:val="24"/>
          <w:szCs w:val="24"/>
        </w:rPr>
        <w:t>v</w:t>
      </w:r>
      <w:r w:rsidR="00D04524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D04524">
        <w:rPr>
          <w:rFonts w:ascii="Times-Roman" w:hAnsi="Times-Roman" w:cs="Times-Roman"/>
          <w:sz w:val="20"/>
          <w:szCs w:val="20"/>
        </w:rPr>
        <w:t>≠</w:t>
      </w:r>
      <w:r w:rsidR="00D04524">
        <w:rPr>
          <w:rFonts w:ascii="Times-Roman" w:hAnsi="Times-Roman" w:cs="Times-Roman"/>
          <w:sz w:val="24"/>
          <w:szCs w:val="24"/>
        </w:rPr>
        <w:t>0</w:t>
      </w:r>
      <w:r w:rsidR="00C17D21">
        <w:rPr>
          <w:rFonts w:ascii="Times-Roman" w:hAnsi="Times-Roman" w:cs="Times-Roman"/>
          <w:sz w:val="24"/>
          <w:szCs w:val="24"/>
        </w:rPr>
        <w:t xml:space="preserve"> a t</w:t>
      </w:r>
      <w:r w:rsidR="00C17D21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4"/>
          <w:szCs w:val="24"/>
        </w:rPr>
        <w:t xml:space="preserve">=0 </w:t>
      </w:r>
      <w:r w:rsidR="00CF0585">
        <w:rPr>
          <w:rFonts w:ascii="Times-Roman" w:hAnsi="Times-Roman" w:cs="Times-Roman"/>
          <w:sz w:val="24"/>
          <w:szCs w:val="24"/>
        </w:rPr>
        <w:t>)</w:t>
      </w:r>
      <w:r w:rsidR="00D04524">
        <w:rPr>
          <w:rFonts w:ascii="Times-Roman" w:hAnsi="Times-Roman" w:cs="Times-Roman"/>
          <w:sz w:val="24"/>
          <w:szCs w:val="24"/>
        </w:rPr>
        <w:t xml:space="preserve">, ricavate come aree del triangolo e del trapezio rispettivamente, limitati tra 0 e t e compresi tra l’asse orizzontale dei tempi e i grafici della velocità nei </w:t>
      </w:r>
      <w:r w:rsidR="00E775FD">
        <w:rPr>
          <w:rFonts w:ascii="Times-Roman" w:hAnsi="Times-Roman" w:cs="Times-Roman"/>
          <w:sz w:val="24"/>
          <w:szCs w:val="24"/>
        </w:rPr>
        <w:t xml:space="preserve">rispettivi </w:t>
      </w:r>
      <w:r w:rsidR="00D04524">
        <w:rPr>
          <w:rFonts w:ascii="Times-Roman" w:hAnsi="Times-Roman" w:cs="Times-Roman"/>
          <w:sz w:val="24"/>
          <w:szCs w:val="24"/>
        </w:rPr>
        <w:t>diagrammi velocità-tempo.</w:t>
      </w:r>
      <w:r w:rsidR="00E775FD">
        <w:rPr>
          <w:rFonts w:ascii="Times-Roman" w:hAnsi="Times-Roman" w:cs="Times-Roman"/>
          <w:sz w:val="24"/>
          <w:szCs w:val="24"/>
        </w:rPr>
        <w:t xml:space="preserve"> </w:t>
      </w:r>
      <w:r w:rsidR="00C17D21">
        <w:rPr>
          <w:rFonts w:ascii="Times-Roman" w:hAnsi="Times-Roman" w:cs="Times-Roman"/>
          <w:sz w:val="24"/>
          <w:szCs w:val="24"/>
        </w:rPr>
        <w:t>La legge oraria del moto uniformemente accelerato nel caso più generale</w:t>
      </w:r>
      <w:r w:rsidR="007D7C40">
        <w:rPr>
          <w:rFonts w:ascii="Times-Roman" w:hAnsi="Times-Roman" w:cs="Times-Roman"/>
          <w:sz w:val="24"/>
          <w:szCs w:val="24"/>
        </w:rPr>
        <w:t xml:space="preserve"> </w:t>
      </w:r>
      <w:r w:rsidR="00C17D21">
        <w:rPr>
          <w:rFonts w:ascii="Times-Roman" w:hAnsi="Times-Roman" w:cs="Times-Roman"/>
          <w:sz w:val="24"/>
          <w:szCs w:val="24"/>
        </w:rPr>
        <w:t>(s</w:t>
      </w:r>
      <w:r w:rsidR="00C17D21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0"/>
          <w:szCs w:val="20"/>
          <w:vertAlign w:val="subscript"/>
        </w:rPr>
        <w:t>≠</w:t>
      </w:r>
      <w:r w:rsidR="00C17D21">
        <w:rPr>
          <w:rFonts w:ascii="Times-Roman" w:hAnsi="Times-Roman" w:cs="Times-Roman"/>
          <w:sz w:val="24"/>
          <w:szCs w:val="24"/>
        </w:rPr>
        <w:t>0 e v</w:t>
      </w:r>
      <w:r w:rsidR="00C17D21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0"/>
          <w:szCs w:val="20"/>
        </w:rPr>
        <w:t>≠</w:t>
      </w:r>
      <w:r w:rsidR="00C17D21">
        <w:rPr>
          <w:rFonts w:ascii="Times-Roman" w:hAnsi="Times-Roman" w:cs="Times-Roman"/>
          <w:sz w:val="24"/>
          <w:szCs w:val="24"/>
        </w:rPr>
        <w:t>0 a t</w:t>
      </w:r>
      <w:r w:rsidR="00C17D21" w:rsidRPr="00AE7929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C17D21">
        <w:rPr>
          <w:rFonts w:ascii="Times-Roman" w:hAnsi="Times-Roman" w:cs="Times-Roman"/>
          <w:sz w:val="24"/>
          <w:szCs w:val="24"/>
        </w:rPr>
        <w:t xml:space="preserve">=0). </w:t>
      </w:r>
      <w:r w:rsidR="00E775FD">
        <w:rPr>
          <w:rFonts w:ascii="Times-Roman" w:hAnsi="Times-Roman" w:cs="Times-Roman"/>
          <w:sz w:val="24"/>
          <w:szCs w:val="24"/>
        </w:rPr>
        <w:t>Il grafico spazio-tempo e la proporzionalità quadratica (nel caso v</w:t>
      </w:r>
      <w:r w:rsidR="00E775FD">
        <w:rPr>
          <w:rFonts w:ascii="Times-Roman" w:hAnsi="Times-Roman" w:cs="Times-Roman"/>
          <w:sz w:val="20"/>
          <w:szCs w:val="20"/>
          <w:vertAlign w:val="subscript"/>
        </w:rPr>
        <w:t>0</w:t>
      </w:r>
      <w:r w:rsidR="00E775FD" w:rsidRPr="00CF0585">
        <w:rPr>
          <w:rFonts w:ascii="Times-Roman" w:hAnsi="Times-Roman" w:cs="Times-Roman"/>
          <w:sz w:val="24"/>
          <w:szCs w:val="24"/>
        </w:rPr>
        <w:t>= 0</w:t>
      </w:r>
      <w:r w:rsidR="00E775FD">
        <w:rPr>
          <w:rFonts w:ascii="Times-Roman" w:hAnsi="Times-Roman" w:cs="Times-Roman"/>
          <w:sz w:val="24"/>
          <w:szCs w:val="24"/>
        </w:rPr>
        <w:t>)</w:t>
      </w:r>
      <w:r w:rsidR="00DE73FF">
        <w:rPr>
          <w:rFonts w:ascii="Times-Roman" w:hAnsi="Times-Roman" w:cs="Times-Roman"/>
          <w:sz w:val="24"/>
          <w:szCs w:val="24"/>
        </w:rPr>
        <w:t>. L’accelerazione media e l’accelerazione istantanea in un moto vario.</w:t>
      </w:r>
      <w:r w:rsidR="00EC715B">
        <w:rPr>
          <w:rFonts w:ascii="Times-Roman" w:hAnsi="Times-Roman" w:cs="Times-Roman"/>
          <w:sz w:val="24"/>
          <w:szCs w:val="24"/>
        </w:rPr>
        <w:t xml:space="preserve"> La caduta libera: </w:t>
      </w:r>
      <w:r w:rsidR="003B2310">
        <w:rPr>
          <w:rFonts w:ascii="Times-Roman" w:hAnsi="Times-Roman" w:cs="Times-Roman"/>
          <w:sz w:val="24"/>
          <w:szCs w:val="24"/>
        </w:rPr>
        <w:t xml:space="preserve">l’accelerazione di gravità </w:t>
      </w:r>
      <m:oMath>
        <m:acc>
          <m:accPr>
            <m:chr m:val="⃗"/>
            <m:ctrlPr>
              <w:rPr>
                <w:rFonts w:ascii="Cambria Math" w:hAnsi="Cambria Math" w:cs="Times-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-Roman"/>
                <w:sz w:val="24"/>
                <w:szCs w:val="24"/>
              </w:rPr>
              <m:t>g</m:t>
            </m:r>
          </m:e>
        </m:acc>
      </m:oMath>
      <w:r w:rsidR="003B2310">
        <w:rPr>
          <w:rFonts w:ascii="Times-Roman" w:hAnsi="Times-Roman" w:cs="Times-Roman"/>
          <w:sz w:val="24"/>
          <w:szCs w:val="24"/>
        </w:rPr>
        <w:t xml:space="preserve"> , la </w:t>
      </w:r>
      <w:r w:rsidR="00EC715B">
        <w:rPr>
          <w:rFonts w:ascii="Times-Roman" w:hAnsi="Times-Roman" w:cs="Times-Roman"/>
          <w:sz w:val="24"/>
          <w:szCs w:val="24"/>
        </w:rPr>
        <w:t>relazione tra massa e peso, le formule del moto</w:t>
      </w:r>
      <w:r w:rsidR="003B2310">
        <w:rPr>
          <w:rFonts w:ascii="Times-Roman" w:hAnsi="Times-Roman" w:cs="Times-Roman"/>
          <w:sz w:val="24"/>
          <w:szCs w:val="24"/>
        </w:rPr>
        <w:t>.</w:t>
      </w:r>
    </w:p>
    <w:p w:rsidR="00C0009C" w:rsidRDefault="00C0009C" w:rsidP="0072363C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C0009C" w:rsidRDefault="00C0009C" w:rsidP="00C0009C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C0009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VETTORI</w:t>
      </w:r>
      <w:r w:rsidR="00E775FD" w:rsidRPr="00C0009C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</w:p>
    <w:p w:rsidR="00941BD4" w:rsidRDefault="00C0009C" w:rsidP="00B972AF">
      <w:pPr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Grandezze scalari e vettoriali. Somma e differenza di vettori paralleli. Somma e differenza di vettori non paralleli </w:t>
      </w:r>
      <w:r w:rsidR="00B972AF">
        <w:rPr>
          <w:rFonts w:ascii="Times-Roman" w:hAnsi="Times-Roman" w:cs="Times-Roman"/>
          <w:sz w:val="24"/>
          <w:szCs w:val="24"/>
        </w:rPr>
        <w:t xml:space="preserve">per via grafica </w:t>
      </w:r>
      <w:r>
        <w:rPr>
          <w:rFonts w:ascii="Times-Roman" w:hAnsi="Times-Roman" w:cs="Times-Roman"/>
          <w:sz w:val="24"/>
          <w:szCs w:val="24"/>
        </w:rPr>
        <w:t>mediante la regola del parallelogramma e il metodo punta-coda</w:t>
      </w:r>
      <w:r w:rsidR="00B972AF">
        <w:rPr>
          <w:rFonts w:ascii="Times-Roman" w:hAnsi="Times-Roman" w:cs="Times-Roman"/>
          <w:sz w:val="24"/>
          <w:szCs w:val="24"/>
        </w:rPr>
        <w:t>. Moltiplicazione di un vettore per un numero. S</w:t>
      </w:r>
      <w:r w:rsidR="00B972AF" w:rsidRPr="00B972AF">
        <w:rPr>
          <w:rFonts w:ascii="Times-Roman" w:hAnsi="Times-Roman" w:cs="Times-Roman"/>
          <w:sz w:val="24"/>
          <w:szCs w:val="24"/>
        </w:rPr>
        <w:t xml:space="preserve">composizione di </w:t>
      </w:r>
      <w:r w:rsidR="00B972AF">
        <w:rPr>
          <w:rFonts w:ascii="Times-Roman" w:hAnsi="Times-Roman" w:cs="Times-Roman"/>
          <w:sz w:val="24"/>
          <w:szCs w:val="24"/>
        </w:rPr>
        <w:t xml:space="preserve">un </w:t>
      </w:r>
      <w:r w:rsidR="00B972AF" w:rsidRPr="00B972AF">
        <w:rPr>
          <w:rFonts w:ascii="Times-Roman" w:hAnsi="Times-Roman" w:cs="Times-Roman"/>
          <w:sz w:val="24"/>
          <w:szCs w:val="24"/>
        </w:rPr>
        <w:t>vettor</w:t>
      </w:r>
      <w:r w:rsidR="00B972AF">
        <w:rPr>
          <w:rFonts w:ascii="Times-Roman" w:hAnsi="Times-Roman" w:cs="Times-Roman"/>
          <w:sz w:val="24"/>
          <w:szCs w:val="24"/>
        </w:rPr>
        <w:t>e</w:t>
      </w:r>
      <w:r w:rsidR="00B972AF" w:rsidRPr="00B972AF">
        <w:rPr>
          <w:rFonts w:ascii="Times-Roman" w:hAnsi="Times-Roman" w:cs="Times-Roman"/>
          <w:sz w:val="24"/>
          <w:szCs w:val="24"/>
        </w:rPr>
        <w:t xml:space="preserve"> lungo due direzioni assegnate</w:t>
      </w:r>
      <w:r w:rsidR="00B972AF">
        <w:rPr>
          <w:rFonts w:ascii="Times-Roman" w:hAnsi="Times-Roman" w:cs="Times-Roman"/>
          <w:sz w:val="24"/>
          <w:szCs w:val="24"/>
        </w:rPr>
        <w:t xml:space="preserve">. </w:t>
      </w:r>
      <w:r w:rsidR="00B972AF" w:rsidRPr="00B972AF">
        <w:rPr>
          <w:rFonts w:ascii="Times-Roman" w:hAnsi="Times-Roman" w:cs="Times-Roman"/>
          <w:sz w:val="24"/>
          <w:szCs w:val="24"/>
        </w:rPr>
        <w:t xml:space="preserve">Componenti  cartesiane di </w:t>
      </w:r>
      <w:r w:rsidR="00B972AF">
        <w:rPr>
          <w:rFonts w:ascii="Times-Roman" w:hAnsi="Times-Roman" w:cs="Times-Roman"/>
          <w:sz w:val="24"/>
          <w:szCs w:val="24"/>
        </w:rPr>
        <w:t xml:space="preserve">un </w:t>
      </w:r>
      <w:r w:rsidR="00B972AF" w:rsidRPr="00B972AF">
        <w:rPr>
          <w:rFonts w:ascii="Times-Roman" w:hAnsi="Times-Roman" w:cs="Times-Roman"/>
          <w:sz w:val="24"/>
          <w:szCs w:val="24"/>
        </w:rPr>
        <w:t>vettor</w:t>
      </w:r>
      <w:r w:rsidR="00B972AF">
        <w:rPr>
          <w:rFonts w:ascii="Times-Roman" w:hAnsi="Times-Roman" w:cs="Times-Roman"/>
          <w:sz w:val="24"/>
          <w:szCs w:val="24"/>
        </w:rPr>
        <w:t>e. Somma e differenza di vettori mediante le c</w:t>
      </w:r>
      <w:r w:rsidR="00B972AF" w:rsidRPr="00B972AF">
        <w:rPr>
          <w:rFonts w:ascii="Times-Roman" w:hAnsi="Times-Roman" w:cs="Times-Roman"/>
          <w:sz w:val="24"/>
          <w:szCs w:val="24"/>
        </w:rPr>
        <w:t>omponenti  cartesiane</w:t>
      </w:r>
      <w:r w:rsidR="00B972AF">
        <w:rPr>
          <w:rFonts w:ascii="Times-Roman" w:hAnsi="Times-Roman" w:cs="Times-Roman"/>
          <w:sz w:val="24"/>
          <w:szCs w:val="24"/>
        </w:rPr>
        <w:t xml:space="preserve">. </w:t>
      </w:r>
      <w:r w:rsidR="00941BD4">
        <w:rPr>
          <w:rFonts w:ascii="Times-Roman" w:hAnsi="Times-Roman" w:cs="Times-Roman"/>
          <w:sz w:val="24"/>
          <w:szCs w:val="24"/>
        </w:rPr>
        <w:t xml:space="preserve">Componenti </w:t>
      </w:r>
      <w:r w:rsidR="00941BD4" w:rsidRPr="00B972AF">
        <w:rPr>
          <w:rFonts w:ascii="Times-Roman" w:hAnsi="Times-Roman" w:cs="Times-Roman"/>
          <w:sz w:val="24"/>
          <w:szCs w:val="24"/>
        </w:rPr>
        <w:t xml:space="preserve">cartesiane di </w:t>
      </w:r>
      <w:r w:rsidR="00941BD4">
        <w:rPr>
          <w:rFonts w:ascii="Times-Roman" w:hAnsi="Times-Roman" w:cs="Times-Roman"/>
          <w:sz w:val="24"/>
          <w:szCs w:val="24"/>
        </w:rPr>
        <w:t xml:space="preserve">un </w:t>
      </w:r>
      <w:r w:rsidR="00941BD4" w:rsidRPr="00B972AF">
        <w:rPr>
          <w:rFonts w:ascii="Times-Roman" w:hAnsi="Times-Roman" w:cs="Times-Roman"/>
          <w:sz w:val="24"/>
          <w:szCs w:val="24"/>
        </w:rPr>
        <w:t>vettor</w:t>
      </w:r>
      <w:r w:rsidR="00941BD4">
        <w:rPr>
          <w:rFonts w:ascii="Times-Roman" w:hAnsi="Times-Roman" w:cs="Times-Roman"/>
          <w:sz w:val="24"/>
          <w:szCs w:val="24"/>
        </w:rPr>
        <w:t xml:space="preserve">e </w:t>
      </w:r>
      <w:r w:rsidR="00941BD4">
        <w:rPr>
          <w:rFonts w:ascii="Times-Roman" w:hAnsi="Times-Roman" w:cs="Times-Roman"/>
          <w:sz w:val="24"/>
          <w:szCs w:val="24"/>
        </w:rPr>
        <w:lastRenderedPageBreak/>
        <w:t>mediante le funzioni goniometriche dell’angolo che il vettore forma con la direzione positiva dell’asse x.</w:t>
      </w: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941BD4" w:rsidRDefault="00941BD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MOTO IN DUE DIMENSIONI</w:t>
      </w:r>
    </w:p>
    <w:p w:rsidR="001610F0" w:rsidRDefault="00941BD4" w:rsidP="001610F0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781715">
        <w:rPr>
          <w:rFonts w:ascii="Times-Roman" w:hAnsi="Times-Roman" w:cs="Times-Roman"/>
          <w:sz w:val="24"/>
          <w:szCs w:val="24"/>
        </w:rPr>
        <w:t>Le traiettorie nel piano e nello spazio. Vettore spostamento, velocità e accelerazione</w:t>
      </w:r>
      <w:r w:rsidR="0034696C">
        <w:rPr>
          <w:rFonts w:ascii="Times-Roman" w:hAnsi="Times-Roman" w:cs="Times-Roman"/>
          <w:sz w:val="24"/>
          <w:szCs w:val="24"/>
        </w:rPr>
        <w:t xml:space="preserve"> </w:t>
      </w:r>
      <w:r w:rsidR="004D1243" w:rsidRPr="00781715">
        <w:rPr>
          <w:rFonts w:ascii="Times-Roman" w:hAnsi="Times-Roman" w:cs="Times-Roman"/>
          <w:sz w:val="24"/>
          <w:szCs w:val="24"/>
        </w:rPr>
        <w:t>centripeta</w:t>
      </w:r>
      <w:r w:rsidR="004D1243">
        <w:rPr>
          <w:rFonts w:ascii="Times-Roman" w:hAnsi="Times-Roman" w:cs="Times-Roman"/>
          <w:sz w:val="24"/>
          <w:szCs w:val="24"/>
        </w:rPr>
        <w:t xml:space="preserve"> </w:t>
      </w:r>
      <w:r w:rsidR="0034696C">
        <w:rPr>
          <w:rFonts w:ascii="Times-Roman" w:hAnsi="Times-Roman" w:cs="Times-Roman"/>
          <w:sz w:val="24"/>
          <w:szCs w:val="24"/>
        </w:rPr>
        <w:t>(l’accelerazione è dovuta al cambiamento di direzione della velocità ed è diretta verso l’interno della traiettoria curvilinea)</w:t>
      </w:r>
      <w:r w:rsidR="001D4832" w:rsidRPr="00781715">
        <w:rPr>
          <w:rFonts w:ascii="Times-Roman" w:hAnsi="Times-Roman" w:cs="Times-Roman"/>
          <w:sz w:val="24"/>
          <w:szCs w:val="24"/>
        </w:rPr>
        <w:t>.</w:t>
      </w:r>
      <w:r w:rsidR="004D1243">
        <w:rPr>
          <w:rFonts w:ascii="Times-Roman" w:hAnsi="Times-Roman" w:cs="Times-Roman"/>
          <w:sz w:val="24"/>
          <w:szCs w:val="24"/>
        </w:rPr>
        <w:t xml:space="preserve"> </w:t>
      </w:r>
      <w:r w:rsidR="008D2D90" w:rsidRPr="00781715">
        <w:rPr>
          <w:rFonts w:ascii="Times-Roman" w:hAnsi="Times-Roman" w:cs="Times-Roman"/>
          <w:sz w:val="24"/>
          <w:szCs w:val="24"/>
        </w:rPr>
        <w:t>Il moto circolare uniforme: periodo e frequenza, velocità tangenziale</w:t>
      </w:r>
      <w:r w:rsidR="00C13743" w:rsidRPr="00781715">
        <w:rPr>
          <w:rFonts w:ascii="Times-Roman" w:hAnsi="Times-Roman" w:cs="Times-Roman"/>
          <w:sz w:val="24"/>
          <w:szCs w:val="24"/>
        </w:rPr>
        <w:t xml:space="preserve"> in funzione del raggio e del periodo, del raggio e della frequenza e relative formule inverse</w:t>
      </w:r>
      <w:r w:rsidR="004D1243">
        <w:rPr>
          <w:rFonts w:ascii="Times-Roman" w:hAnsi="Times-Roman" w:cs="Times-Roman"/>
          <w:sz w:val="24"/>
          <w:szCs w:val="24"/>
        </w:rPr>
        <w:t xml:space="preserve">; </w:t>
      </w:r>
      <w:r w:rsidR="008D2D90" w:rsidRPr="00781715">
        <w:rPr>
          <w:rFonts w:ascii="Times-Roman" w:hAnsi="Times-Roman" w:cs="Times-Roman"/>
          <w:sz w:val="24"/>
          <w:szCs w:val="24"/>
        </w:rPr>
        <w:t xml:space="preserve"> l’accelerazione centripeta in funzione della velocità tangenziale e del raggio</w:t>
      </w:r>
      <w:r w:rsidR="004D1243">
        <w:rPr>
          <w:rFonts w:ascii="Times-Roman" w:hAnsi="Times-Roman" w:cs="Times-Roman"/>
          <w:sz w:val="24"/>
          <w:szCs w:val="24"/>
        </w:rPr>
        <w:t xml:space="preserve"> (il moto circolare uniforme essendo curvilineo è accelerato)</w:t>
      </w:r>
      <w:r w:rsidR="008D2D90" w:rsidRPr="00781715">
        <w:rPr>
          <w:rFonts w:ascii="Times-Roman" w:hAnsi="Times-Roman" w:cs="Times-Roman"/>
          <w:sz w:val="24"/>
          <w:szCs w:val="24"/>
        </w:rPr>
        <w:t xml:space="preserve">. </w:t>
      </w:r>
      <w:r w:rsidR="00C13743" w:rsidRPr="00781715">
        <w:rPr>
          <w:rFonts w:ascii="Times-Roman" w:hAnsi="Times-Roman" w:cs="Times-Roman"/>
          <w:sz w:val="24"/>
          <w:szCs w:val="24"/>
        </w:rPr>
        <w:t>Misura di un angolo in radianti e velocità angolare. Relazione tra velocità angolare e tangenziale e viceversa. L’accelerazione centripeta in funzione della velocità angolare e del raggio. Il moto armonico</w:t>
      </w:r>
      <w:r w:rsidR="001D4832" w:rsidRPr="00781715">
        <w:rPr>
          <w:rFonts w:ascii="Times-Roman" w:hAnsi="Times-Roman" w:cs="Times-Roman"/>
          <w:sz w:val="24"/>
          <w:szCs w:val="24"/>
        </w:rPr>
        <w:t>:</w:t>
      </w:r>
      <w:r w:rsidR="00C13743" w:rsidRPr="00781715">
        <w:rPr>
          <w:rFonts w:ascii="Times-Roman" w:hAnsi="Times-Roman" w:cs="Times-Roman"/>
          <w:sz w:val="24"/>
          <w:szCs w:val="24"/>
        </w:rPr>
        <w:t xml:space="preserve"> </w:t>
      </w:r>
      <w:r w:rsidR="001D4832" w:rsidRPr="00781715">
        <w:rPr>
          <w:rFonts w:ascii="Times-Roman" w:hAnsi="Times-Roman" w:cs="Times-Roman"/>
          <w:sz w:val="24"/>
          <w:szCs w:val="24"/>
        </w:rPr>
        <w:t>d</w:t>
      </w:r>
      <w:r w:rsidR="00C13743" w:rsidRPr="00781715">
        <w:rPr>
          <w:rFonts w:ascii="Times-Roman" w:hAnsi="Times-Roman" w:cs="Times-Roman"/>
          <w:sz w:val="24"/>
          <w:szCs w:val="24"/>
        </w:rPr>
        <w:t xml:space="preserve">efinizione e </w:t>
      </w:r>
      <w:r w:rsidR="001D4832" w:rsidRPr="00781715">
        <w:rPr>
          <w:rFonts w:ascii="Times-Roman" w:hAnsi="Times-Roman" w:cs="Times-Roman"/>
          <w:sz w:val="24"/>
          <w:szCs w:val="24"/>
        </w:rPr>
        <w:t xml:space="preserve">studio mediante </w:t>
      </w:r>
      <w:r w:rsidR="00C13743" w:rsidRPr="00781715">
        <w:rPr>
          <w:rFonts w:ascii="Times-Roman" w:hAnsi="Times-Roman" w:cs="Times-Roman"/>
          <w:sz w:val="24"/>
          <w:szCs w:val="24"/>
        </w:rPr>
        <w:t xml:space="preserve">il modello </w:t>
      </w:r>
      <w:r w:rsidR="001D4832" w:rsidRPr="00781715">
        <w:rPr>
          <w:rFonts w:ascii="Times-Roman" w:hAnsi="Times-Roman" w:cs="Times-Roman"/>
          <w:sz w:val="24"/>
          <w:szCs w:val="24"/>
        </w:rPr>
        <w:t>della proiezione</w:t>
      </w:r>
      <w:r w:rsidR="004C15BA">
        <w:rPr>
          <w:rFonts w:ascii="Times-Roman" w:hAnsi="Times-Roman" w:cs="Times-Roman"/>
          <w:sz w:val="24"/>
          <w:szCs w:val="24"/>
        </w:rPr>
        <w:t>,</w:t>
      </w:r>
      <w:r w:rsidR="001D4832" w:rsidRPr="00781715">
        <w:rPr>
          <w:rFonts w:ascii="Times-Roman" w:hAnsi="Times-Roman" w:cs="Times-Roman"/>
          <w:sz w:val="24"/>
          <w:szCs w:val="24"/>
        </w:rPr>
        <w:t xml:space="preserve"> su una dimensione</w:t>
      </w:r>
      <w:r w:rsidR="004C15BA">
        <w:rPr>
          <w:rFonts w:ascii="Times-Roman" w:hAnsi="Times-Roman" w:cs="Times-Roman"/>
          <w:sz w:val="24"/>
          <w:szCs w:val="24"/>
        </w:rPr>
        <w:t>,</w:t>
      </w:r>
      <w:r w:rsidR="001D4832" w:rsidRPr="00781715">
        <w:rPr>
          <w:rFonts w:ascii="Times-Roman" w:hAnsi="Times-Roman" w:cs="Times-Roman"/>
          <w:sz w:val="24"/>
          <w:szCs w:val="24"/>
        </w:rPr>
        <w:t xml:space="preserve"> del moto circolare uniforme; velocità e accelerazione del moto armonico come componenti dei vettori velocità e accelerazione</w:t>
      </w:r>
      <w:r w:rsidR="00415859" w:rsidRPr="00781715">
        <w:rPr>
          <w:rFonts w:ascii="Times-Roman" w:hAnsi="Times-Roman" w:cs="Times-Roman"/>
          <w:sz w:val="24"/>
          <w:szCs w:val="24"/>
        </w:rPr>
        <w:t xml:space="preserve"> del rispettivo moto circolare uniforme e descrizione della loro variazione lungo la direzione dello spostamento</w:t>
      </w:r>
      <w:r w:rsidR="001D4832" w:rsidRPr="00781715">
        <w:rPr>
          <w:rFonts w:ascii="Times-Roman" w:hAnsi="Times-Roman" w:cs="Times-Roman"/>
          <w:sz w:val="24"/>
          <w:szCs w:val="24"/>
        </w:rPr>
        <w:t>; grandezze significative del moto armonico; diagramma orario del moto armonico (sinusoide)</w:t>
      </w:r>
      <w:r w:rsidR="00415859" w:rsidRPr="00781715">
        <w:rPr>
          <w:rFonts w:ascii="Times-Roman" w:hAnsi="Times-Roman" w:cs="Times-Roman"/>
          <w:sz w:val="24"/>
          <w:szCs w:val="24"/>
        </w:rPr>
        <w:t>.</w:t>
      </w:r>
      <w:r w:rsidR="00781715" w:rsidRPr="00781715">
        <w:rPr>
          <w:rFonts w:ascii="Times-Roman" w:hAnsi="Times-Roman" w:cs="Times-Roman"/>
          <w:sz w:val="24"/>
          <w:szCs w:val="24"/>
        </w:rPr>
        <w:t xml:space="preserve"> </w:t>
      </w:r>
      <w:r w:rsidR="00D05ECB">
        <w:rPr>
          <w:rFonts w:ascii="Times-Roman" w:hAnsi="Times-Roman" w:cs="Times-Roman"/>
          <w:sz w:val="24"/>
          <w:szCs w:val="24"/>
        </w:rPr>
        <w:t xml:space="preserve">Il pendolo semplice: definizione del periodo del pendolo e sue caratteristiche (indipendenza dalla massa, isocronismo delle piccole oscillazioni, dipendenza dalla lunghezza del filo e dall’accelerazione di gravità), formula del periodo del pendolo e formule inverse. </w:t>
      </w:r>
      <w:r w:rsidR="00781715" w:rsidRPr="00781715">
        <w:rPr>
          <w:rFonts w:ascii="Times-Roman" w:hAnsi="Times-Roman" w:cs="Times-Roman"/>
          <w:sz w:val="24"/>
          <w:szCs w:val="24"/>
        </w:rPr>
        <w:t>Moto del proiettile: principio di composizione dei moti; legge della composizione classica di moti indipendenti nelle direzioni degli assi cartesiani; legge della composizione classica delle velocità;</w:t>
      </w:r>
      <w:r w:rsidR="00781715">
        <w:rPr>
          <w:rFonts w:ascii="Times-Roman" w:hAnsi="Times-Roman" w:cs="Times-Roman"/>
          <w:sz w:val="24"/>
          <w:szCs w:val="24"/>
        </w:rPr>
        <w:t xml:space="preserve"> m</w:t>
      </w:r>
      <w:r w:rsidR="00781715" w:rsidRPr="00781715">
        <w:rPr>
          <w:rFonts w:ascii="Times-Roman" w:hAnsi="Times-Roman" w:cs="Times-Roman"/>
          <w:sz w:val="24"/>
          <w:szCs w:val="24"/>
        </w:rPr>
        <w:t>oto parabolico del proiettile</w:t>
      </w:r>
      <w:r w:rsidR="001610F0">
        <w:rPr>
          <w:rFonts w:ascii="Times-Roman" w:hAnsi="Times-Roman" w:cs="Times-Roman"/>
          <w:sz w:val="24"/>
          <w:szCs w:val="24"/>
        </w:rPr>
        <w:t xml:space="preserve"> </w:t>
      </w:r>
      <w:r w:rsidR="001610F0" w:rsidRPr="001610F0">
        <w:rPr>
          <w:rFonts w:ascii="Times-Roman" w:hAnsi="Times-Roman" w:cs="Times-Roman"/>
          <w:sz w:val="24"/>
          <w:szCs w:val="24"/>
        </w:rPr>
        <w:t>lanciato in direzione orizzontale</w:t>
      </w:r>
      <w:r w:rsidR="00EC715B">
        <w:rPr>
          <w:rFonts w:ascii="Times-Roman" w:hAnsi="Times-Roman" w:cs="Times-Roman"/>
          <w:sz w:val="24"/>
          <w:szCs w:val="24"/>
        </w:rPr>
        <w:t xml:space="preserve"> </w:t>
      </w:r>
      <w:r w:rsidR="001E7885">
        <w:rPr>
          <w:rFonts w:ascii="Times-Roman" w:hAnsi="Times-Roman" w:cs="Times-Roman"/>
          <w:sz w:val="24"/>
          <w:szCs w:val="24"/>
        </w:rPr>
        <w:t xml:space="preserve">(equazioni del moto, calcolo del tempo di caduta e </w:t>
      </w:r>
      <w:r w:rsidR="000B32AC">
        <w:rPr>
          <w:rFonts w:ascii="Times-Roman" w:hAnsi="Times-Roman" w:cs="Times-Roman"/>
          <w:sz w:val="24"/>
          <w:szCs w:val="24"/>
        </w:rPr>
        <w:t>confronto con il tempo di caduta di uno stesso oggetto lasciato cadere da fermo in direzione verticale</w:t>
      </w:r>
      <w:r w:rsidR="000B32AC">
        <w:rPr>
          <w:rFonts w:ascii="Times-Roman" w:hAnsi="Times-Roman" w:cs="Times-Roman"/>
          <w:sz w:val="24"/>
          <w:szCs w:val="24"/>
        </w:rPr>
        <w:t xml:space="preserve">, calcolo </w:t>
      </w:r>
      <w:r w:rsidR="001E7885">
        <w:rPr>
          <w:rFonts w:ascii="Times-Roman" w:hAnsi="Times-Roman" w:cs="Times-Roman"/>
          <w:sz w:val="24"/>
          <w:szCs w:val="24"/>
        </w:rPr>
        <w:t xml:space="preserve">della distanza in orizzontale in cui il proiettile tocca terra, </w:t>
      </w:r>
      <w:r w:rsidR="00523620">
        <w:rPr>
          <w:rFonts w:ascii="Times-Roman" w:hAnsi="Times-Roman" w:cs="Times-Roman"/>
          <w:sz w:val="24"/>
          <w:szCs w:val="24"/>
        </w:rPr>
        <w:t xml:space="preserve">calcolo della velocità con cui il proiettile arriva al suolo, </w:t>
      </w:r>
      <w:r w:rsidR="001E7885">
        <w:rPr>
          <w:rFonts w:ascii="Times-Roman" w:hAnsi="Times-Roman" w:cs="Times-Roman"/>
          <w:sz w:val="24"/>
          <w:szCs w:val="24"/>
        </w:rPr>
        <w:t>rappresentazione grafica del moto parabolico conoscendo la velocità iniziale e le equazioni orarie);</w:t>
      </w:r>
      <w:r w:rsidR="001610F0" w:rsidRPr="001610F0">
        <w:rPr>
          <w:rFonts w:ascii="Times-Roman" w:hAnsi="Times-Roman" w:cs="Times-Roman"/>
          <w:sz w:val="24"/>
          <w:szCs w:val="24"/>
        </w:rPr>
        <w:t xml:space="preserve"> </w:t>
      </w:r>
      <w:r w:rsidR="001E7885">
        <w:rPr>
          <w:rFonts w:ascii="Times-Roman" w:hAnsi="Times-Roman" w:cs="Times-Roman"/>
          <w:sz w:val="24"/>
          <w:szCs w:val="24"/>
        </w:rPr>
        <w:t>m</w:t>
      </w:r>
      <w:r w:rsidR="001E7885" w:rsidRPr="00781715">
        <w:rPr>
          <w:rFonts w:ascii="Times-Roman" w:hAnsi="Times-Roman" w:cs="Times-Roman"/>
          <w:sz w:val="24"/>
          <w:szCs w:val="24"/>
        </w:rPr>
        <w:t>oto parabolico del proiettile</w:t>
      </w:r>
      <w:r w:rsidR="001E7885">
        <w:rPr>
          <w:rFonts w:ascii="Times-Roman" w:hAnsi="Times-Roman" w:cs="Times-Roman"/>
          <w:sz w:val="24"/>
          <w:szCs w:val="24"/>
        </w:rPr>
        <w:t xml:space="preserve"> </w:t>
      </w:r>
      <w:r w:rsidR="001E7885" w:rsidRPr="001610F0">
        <w:rPr>
          <w:rFonts w:ascii="Times-Roman" w:hAnsi="Times-Roman" w:cs="Times-Roman"/>
          <w:sz w:val="24"/>
          <w:szCs w:val="24"/>
        </w:rPr>
        <w:t xml:space="preserve">lanciato in direzione </w:t>
      </w:r>
      <w:r w:rsidR="001610F0" w:rsidRPr="001610F0">
        <w:rPr>
          <w:rFonts w:ascii="Times-Roman" w:hAnsi="Times-Roman" w:cs="Times-Roman"/>
          <w:sz w:val="24"/>
          <w:szCs w:val="24"/>
        </w:rPr>
        <w:t>obliqua</w:t>
      </w:r>
      <w:r w:rsidR="001E7885">
        <w:rPr>
          <w:rFonts w:ascii="Times-Roman" w:hAnsi="Times-Roman" w:cs="Times-Roman"/>
          <w:sz w:val="24"/>
          <w:szCs w:val="24"/>
        </w:rPr>
        <w:t xml:space="preserve"> mediante gli elementi di trigonometria</w:t>
      </w:r>
      <w:r w:rsidR="00240012">
        <w:rPr>
          <w:rFonts w:ascii="Times-Roman" w:hAnsi="Times-Roman" w:cs="Times-Roman"/>
          <w:sz w:val="24"/>
          <w:szCs w:val="24"/>
        </w:rPr>
        <w:t>: definizione e calcolo della gittata.</w:t>
      </w:r>
    </w:p>
    <w:p w:rsidR="00D05ECB" w:rsidRDefault="00D05ECB" w:rsidP="001610F0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D05ECB" w:rsidRPr="001610F0" w:rsidRDefault="00D05ECB" w:rsidP="001610F0">
      <w:pPr>
        <w:tabs>
          <w:tab w:val="left" w:pos="290"/>
        </w:tabs>
        <w:suppressAutoHyphens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781715" w:rsidRPr="00781715" w:rsidRDefault="00781715" w:rsidP="001610F0">
      <w:pPr>
        <w:tabs>
          <w:tab w:val="left" w:pos="290"/>
        </w:tabs>
        <w:suppressAutoHyphens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B972AF" w:rsidRPr="001D4832" w:rsidRDefault="00C13743" w:rsidP="001D4832">
      <w:pPr>
        <w:tabs>
          <w:tab w:val="left" w:pos="0"/>
        </w:tabs>
        <w:suppressAutoHyphens/>
        <w:spacing w:after="0" w:line="240" w:lineRule="auto"/>
        <w:ind w:hanging="290"/>
        <w:jc w:val="both"/>
        <w:rPr>
          <w:rFonts w:ascii="Times-Roman" w:hAnsi="Times-Roman" w:cs="Times-Roman"/>
          <w:sz w:val="24"/>
          <w:szCs w:val="24"/>
        </w:rPr>
      </w:pPr>
      <w:r w:rsidRPr="001D4832">
        <w:rPr>
          <w:rFonts w:ascii="Times-Roman" w:hAnsi="Times-Roman" w:cs="Times-Roman"/>
          <w:sz w:val="24"/>
          <w:szCs w:val="24"/>
        </w:rPr>
        <w:t xml:space="preserve"> </w:t>
      </w:r>
      <w:r w:rsidR="00941BD4" w:rsidRPr="001D4832">
        <w:rPr>
          <w:rFonts w:ascii="Times-Roman" w:hAnsi="Times-Roman" w:cs="Times-Roman"/>
          <w:sz w:val="24"/>
          <w:szCs w:val="24"/>
        </w:rPr>
        <w:t xml:space="preserve"> </w:t>
      </w:r>
      <w:r w:rsidR="00B972AF" w:rsidRPr="001D4832">
        <w:rPr>
          <w:rFonts w:ascii="Times-Roman" w:hAnsi="Times-Roman" w:cs="Times-Roman"/>
          <w:sz w:val="24"/>
          <w:szCs w:val="24"/>
        </w:rPr>
        <w:t xml:space="preserve">  </w:t>
      </w:r>
    </w:p>
    <w:p w:rsidR="00F01354" w:rsidRDefault="00C0009C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 </w:t>
      </w:r>
      <w:r w:rsidR="00D04524"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Default="00F01354" w:rsidP="00941BD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</w:p>
    <w:p w:rsidR="00F01354" w:rsidRPr="00F01354" w:rsidRDefault="00D04524" w:rsidP="00F0135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bookmarkStart w:id="0" w:name="_GoBack"/>
      <w:bookmarkEnd w:id="0"/>
      <w:r w:rsidRPr="00941BD4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</w:t>
      </w:r>
      <w:r w:rsidR="00F01354" w:rsidRPr="00F01354">
        <w:rPr>
          <w:rFonts w:ascii="Times-Roman" w:hAnsi="Times-Roman" w:cs="Times-Roman"/>
          <w:sz w:val="28"/>
          <w:szCs w:val="28"/>
        </w:rPr>
        <w:t>Palermo,</w:t>
      </w:r>
      <w:r w:rsidR="00F01354" w:rsidRPr="00F01354">
        <w:rPr>
          <w:rFonts w:ascii="Times-Roman" w:hAnsi="Times-Roman" w:cs="Times-Roman"/>
          <w:sz w:val="24"/>
          <w:szCs w:val="24"/>
        </w:rPr>
        <w:t xml:space="preserve"> _______________________    </w:t>
      </w:r>
    </w:p>
    <w:p w:rsidR="00F01354" w:rsidRPr="00F01354" w:rsidRDefault="00F01354" w:rsidP="00F01354">
      <w:pPr>
        <w:tabs>
          <w:tab w:val="left" w:pos="9214"/>
        </w:tabs>
        <w:rPr>
          <w:rFonts w:ascii="Times-Bold" w:hAnsi="Times-Bold" w:cs="Times-Bold"/>
          <w:b/>
          <w:bCs/>
          <w:sz w:val="28"/>
          <w:szCs w:val="28"/>
        </w:rPr>
      </w:pPr>
    </w:p>
    <w:p w:rsidR="004F6787" w:rsidRDefault="00F01354" w:rsidP="00F01354">
      <w:pPr>
        <w:tabs>
          <w:tab w:val="left" w:pos="9214"/>
        </w:tabs>
        <w:rPr>
          <w:rFonts w:ascii="Times-Bold" w:hAnsi="Times-Bold" w:cs="Times-Bold"/>
          <w:b/>
          <w:bCs/>
          <w:sz w:val="28"/>
          <w:szCs w:val="28"/>
        </w:rPr>
      </w:pPr>
      <w:r w:rsidRPr="00F01354">
        <w:rPr>
          <w:rFonts w:ascii="Times-Bold" w:hAnsi="Times-Bold" w:cs="Times-Bold"/>
          <w:b/>
          <w:bCs/>
          <w:sz w:val="28"/>
          <w:szCs w:val="28"/>
        </w:rPr>
        <w:t xml:space="preserve">Gli Alunni                                               </w:t>
      </w:r>
      <w:r w:rsidR="00410CA8">
        <w:rPr>
          <w:rFonts w:ascii="Times-Bold" w:hAnsi="Times-Bold" w:cs="Times-Bold"/>
          <w:b/>
          <w:bCs/>
          <w:sz w:val="28"/>
          <w:szCs w:val="28"/>
        </w:rPr>
        <w:t xml:space="preserve">                        </w:t>
      </w:r>
      <w:r w:rsidRPr="00F01354">
        <w:rPr>
          <w:rFonts w:ascii="Times-Bold" w:hAnsi="Times-Bold" w:cs="Times-Bold"/>
          <w:b/>
          <w:bCs/>
          <w:sz w:val="28"/>
          <w:szCs w:val="28"/>
        </w:rPr>
        <w:t>Il docente</w:t>
      </w:r>
    </w:p>
    <w:p w:rsidR="0072363C" w:rsidRPr="00F01354" w:rsidRDefault="004F6787" w:rsidP="004F6787">
      <w:pPr>
        <w:autoSpaceDE w:val="0"/>
        <w:autoSpaceDN w:val="0"/>
        <w:adjustRightInd w:val="0"/>
        <w:spacing w:after="0" w:line="240" w:lineRule="auto"/>
      </w:pP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                                             </w:t>
      </w:r>
      <w:r w:rsidR="00494838">
        <w:rPr>
          <w:rFonts w:ascii="Times-Bold" w:hAnsi="Times-Bold" w:cs="Times-Bold"/>
          <w:b/>
          <w:bCs/>
          <w:sz w:val="28"/>
          <w:szCs w:val="28"/>
        </w:rPr>
        <w:t xml:space="preserve"> (</w:t>
      </w:r>
      <w:r w:rsidRPr="004F6787">
        <w:rPr>
          <w:rFonts w:ascii="Times-Roman" w:hAnsi="Times-Roman" w:cs="Times-Roman"/>
          <w:sz w:val="28"/>
          <w:szCs w:val="28"/>
        </w:rPr>
        <w:t>Prof.ssa</w:t>
      </w:r>
      <w:r w:rsidR="00494838">
        <w:rPr>
          <w:rFonts w:ascii="Times-Roman" w:hAnsi="Times-Roman" w:cs="Times-Roman"/>
          <w:sz w:val="28"/>
          <w:szCs w:val="28"/>
        </w:rPr>
        <w:t xml:space="preserve"> </w:t>
      </w:r>
      <w:r w:rsidRPr="004F6787">
        <w:rPr>
          <w:rFonts w:ascii="Times-Roman" w:hAnsi="Times-Roman" w:cs="Times-Roman"/>
          <w:sz w:val="28"/>
          <w:szCs w:val="28"/>
        </w:rPr>
        <w:t xml:space="preserve"> Francesca D’Alessandro</w:t>
      </w:r>
      <w:r w:rsidR="00494838">
        <w:rPr>
          <w:rFonts w:ascii="Times-Roman" w:hAnsi="Times-Roman" w:cs="Times-Roman"/>
          <w:sz w:val="28"/>
          <w:szCs w:val="28"/>
        </w:rPr>
        <w:t>)</w:t>
      </w:r>
      <w:r w:rsidR="00F01354" w:rsidRPr="004F6787">
        <w:rPr>
          <w:rFonts w:ascii="Times-Roman" w:hAnsi="Times-Roman" w:cs="Times-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AE7929" w:rsidRPr="004F6787">
        <w:rPr>
          <w:rFonts w:ascii="Times-Roman" w:hAnsi="Times-Roman" w:cs="Times-Roman"/>
          <w:sz w:val="28"/>
          <w:szCs w:val="28"/>
        </w:rPr>
        <w:t xml:space="preserve">   </w:t>
      </w:r>
      <w:r w:rsidR="00A60AF2" w:rsidRPr="004F6787">
        <w:rPr>
          <w:rFonts w:ascii="Times-Roman" w:hAnsi="Times-Roman" w:cs="Times-Roman"/>
          <w:sz w:val="28"/>
          <w:szCs w:val="28"/>
        </w:rPr>
        <w:t xml:space="preserve"> </w:t>
      </w:r>
    </w:p>
    <w:sectPr w:rsidR="0072363C" w:rsidRPr="00F013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>
    <w:nsid w:val="0000000D"/>
    <w:multiLevelType w:val="singleLevel"/>
    <w:tmpl w:val="0000000D"/>
    <w:name w:val="WW8Num2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00000010"/>
    <w:multiLevelType w:val="singleLevel"/>
    <w:tmpl w:val="00000010"/>
    <w:name w:val="WW8Num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FB7"/>
    <w:rsid w:val="000B32AC"/>
    <w:rsid w:val="000B3628"/>
    <w:rsid w:val="001610F0"/>
    <w:rsid w:val="001904FA"/>
    <w:rsid w:val="001D4832"/>
    <w:rsid w:val="001E7885"/>
    <w:rsid w:val="00212BB4"/>
    <w:rsid w:val="00240012"/>
    <w:rsid w:val="002645B4"/>
    <w:rsid w:val="0034696C"/>
    <w:rsid w:val="003B2310"/>
    <w:rsid w:val="003B7935"/>
    <w:rsid w:val="004040F5"/>
    <w:rsid w:val="00410CA8"/>
    <w:rsid w:val="00415859"/>
    <w:rsid w:val="00431F5E"/>
    <w:rsid w:val="00494838"/>
    <w:rsid w:val="004C15BA"/>
    <w:rsid w:val="004D1243"/>
    <w:rsid w:val="004D1B3F"/>
    <w:rsid w:val="004F6787"/>
    <w:rsid w:val="00523620"/>
    <w:rsid w:val="0072363C"/>
    <w:rsid w:val="00781715"/>
    <w:rsid w:val="007D7C40"/>
    <w:rsid w:val="007F3047"/>
    <w:rsid w:val="00856B98"/>
    <w:rsid w:val="00894C02"/>
    <w:rsid w:val="008A3AA8"/>
    <w:rsid w:val="008D2D90"/>
    <w:rsid w:val="008F3FB7"/>
    <w:rsid w:val="00941BD4"/>
    <w:rsid w:val="00A60AF2"/>
    <w:rsid w:val="00AE7929"/>
    <w:rsid w:val="00B972AF"/>
    <w:rsid w:val="00C0009C"/>
    <w:rsid w:val="00C13743"/>
    <w:rsid w:val="00C17D21"/>
    <w:rsid w:val="00C20B37"/>
    <w:rsid w:val="00CF0585"/>
    <w:rsid w:val="00D04524"/>
    <w:rsid w:val="00D05ECB"/>
    <w:rsid w:val="00D664EA"/>
    <w:rsid w:val="00D670D9"/>
    <w:rsid w:val="00DC5AC8"/>
    <w:rsid w:val="00DE73FF"/>
    <w:rsid w:val="00E775FD"/>
    <w:rsid w:val="00E97BE6"/>
    <w:rsid w:val="00EC715B"/>
    <w:rsid w:val="00F01354"/>
    <w:rsid w:val="00F3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B231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B231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24</cp:revision>
  <dcterms:created xsi:type="dcterms:W3CDTF">2014-06-05T22:16:00Z</dcterms:created>
  <dcterms:modified xsi:type="dcterms:W3CDTF">2014-06-08T21:59:00Z</dcterms:modified>
</cp:coreProperties>
</file>