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ED0" w:rsidRPr="00015ED0" w:rsidRDefault="00015ED0" w:rsidP="00015ED0">
      <w:pPr>
        <w:rPr>
          <w:rFonts w:ascii="Palatino Linotype" w:hAnsi="Palatino Linotype"/>
          <w:b/>
          <w:sz w:val="28"/>
          <w:szCs w:val="28"/>
        </w:rPr>
      </w:pPr>
      <w:r w:rsidRPr="00015ED0">
        <w:rPr>
          <w:rFonts w:ascii="Palatino Linotype" w:hAnsi="Palatino Linotype"/>
          <w:b/>
          <w:sz w:val="28"/>
          <w:szCs w:val="28"/>
        </w:rPr>
        <w:t>Liceo Scientifico Benedetto Croce Palermo</w:t>
      </w:r>
    </w:p>
    <w:p w:rsidR="00015ED0" w:rsidRPr="00015ED0" w:rsidRDefault="00BC6A34" w:rsidP="00015ED0">
      <w:pPr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Anno scolastico 2013 – 2014</w:t>
      </w:r>
      <w:r w:rsidR="00015ED0" w:rsidRPr="00015ED0">
        <w:rPr>
          <w:rFonts w:ascii="Palatino Linotype" w:hAnsi="Palatino Linotype"/>
          <w:b/>
          <w:sz w:val="28"/>
          <w:szCs w:val="28"/>
        </w:rPr>
        <w:t xml:space="preserve"> Classe I E</w:t>
      </w:r>
    </w:p>
    <w:p w:rsidR="00015ED0" w:rsidRPr="00015ED0" w:rsidRDefault="00015ED0" w:rsidP="00015ED0">
      <w:pPr>
        <w:pStyle w:val="Titolo"/>
        <w:jc w:val="both"/>
        <w:rPr>
          <w:rFonts w:ascii="Palatino Linotype" w:hAnsi="Palatino Linotype"/>
          <w:szCs w:val="28"/>
        </w:rPr>
      </w:pPr>
      <w:r w:rsidRPr="00015ED0">
        <w:rPr>
          <w:rFonts w:ascii="Palatino Linotype" w:hAnsi="Palatino Linotype"/>
          <w:szCs w:val="28"/>
        </w:rPr>
        <w:t xml:space="preserve">Programma di Latino  Docente: Alessandra </w:t>
      </w:r>
      <w:proofErr w:type="spellStart"/>
      <w:r w:rsidRPr="00015ED0">
        <w:rPr>
          <w:rFonts w:ascii="Palatino Linotype" w:hAnsi="Palatino Linotype"/>
          <w:szCs w:val="28"/>
        </w:rPr>
        <w:t>Aglieri</w:t>
      </w:r>
      <w:proofErr w:type="spellEnd"/>
    </w:p>
    <w:p w:rsidR="00015ED0" w:rsidRPr="00015ED0" w:rsidRDefault="00015ED0" w:rsidP="00015ED0">
      <w:pPr>
        <w:pStyle w:val="Titolo"/>
        <w:jc w:val="both"/>
        <w:rPr>
          <w:rFonts w:ascii="Palatino Linotype" w:hAnsi="Palatino Linotype"/>
          <w:szCs w:val="28"/>
        </w:rPr>
      </w:pPr>
    </w:p>
    <w:p w:rsidR="00EE69F7" w:rsidRPr="00015ED0" w:rsidRDefault="00EE69F7" w:rsidP="00EE69F7">
      <w:pPr>
        <w:pStyle w:val="Titolo1"/>
        <w:rPr>
          <w:szCs w:val="28"/>
        </w:rPr>
      </w:pPr>
    </w:p>
    <w:p w:rsidR="00EE69F7" w:rsidRPr="00015ED0" w:rsidRDefault="00EE69F7" w:rsidP="00EE69F7">
      <w:pPr>
        <w:rPr>
          <w:sz w:val="28"/>
          <w:szCs w:val="28"/>
        </w:rPr>
      </w:pP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b/>
          <w:sz w:val="28"/>
        </w:rPr>
        <w:t>GRAMMATICA</w:t>
      </w:r>
      <w:r w:rsidRPr="00015ED0">
        <w:rPr>
          <w:rFonts w:ascii="Palatino Linotype" w:eastAsia="MS Mincho" w:hAnsi="Palatino Linotype"/>
          <w:sz w:val="28"/>
        </w:rPr>
        <w:t>: morfologia del nome e del verbo.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 xml:space="preserve">Caratteristiche della lingua latina. L’alfabeto. Le vocali. I dittonghi. Le regole dell’accento. 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Una lingua flessiva: casi e declinazioni.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 xml:space="preserve">La prima declinazione: caratteristiche della </w:t>
      </w:r>
      <w:proofErr w:type="spellStart"/>
      <w:r w:rsidRPr="00015ED0">
        <w:rPr>
          <w:rFonts w:ascii="Palatino Linotype" w:eastAsia="MS Mincho" w:hAnsi="Palatino Linotype"/>
          <w:sz w:val="28"/>
        </w:rPr>
        <w:t>flessione.Le</w:t>
      </w:r>
      <w:proofErr w:type="spellEnd"/>
      <w:r w:rsidRPr="00015ED0">
        <w:rPr>
          <w:rFonts w:ascii="Palatino Linotype" w:eastAsia="MS Mincho" w:hAnsi="Palatino Linotype"/>
          <w:sz w:val="28"/>
        </w:rPr>
        <w:t xml:space="preserve"> particolarità: i </w:t>
      </w:r>
      <w:proofErr w:type="spellStart"/>
      <w:r w:rsidRPr="00015ED0">
        <w:rPr>
          <w:rFonts w:ascii="Palatino Linotype" w:eastAsia="MS Mincho" w:hAnsi="Palatino Linotype"/>
          <w:i/>
          <w:sz w:val="28"/>
        </w:rPr>
        <w:t>pluralia</w:t>
      </w:r>
      <w:proofErr w:type="spellEnd"/>
      <w:r w:rsidRPr="00015ED0">
        <w:rPr>
          <w:rFonts w:ascii="Palatino Linotype" w:eastAsia="MS Mincho" w:hAnsi="Palatino Linotype"/>
          <w:i/>
          <w:sz w:val="28"/>
        </w:rPr>
        <w:t xml:space="preserve"> tantum</w:t>
      </w:r>
      <w:r w:rsidRPr="00015ED0">
        <w:rPr>
          <w:rFonts w:ascii="Palatino Linotype" w:eastAsia="MS Mincho" w:hAnsi="Palatino Linotype"/>
          <w:sz w:val="28"/>
        </w:rPr>
        <w:t xml:space="preserve">. I sostantivi con diverso significato al singolare e al plurale. Il caso locativo. Il concetto di </w:t>
      </w:r>
      <w:r w:rsidRPr="00015ED0">
        <w:rPr>
          <w:rFonts w:ascii="Palatino Linotype" w:eastAsia="MS Mincho" w:hAnsi="Palatino Linotype"/>
          <w:i/>
          <w:sz w:val="28"/>
        </w:rPr>
        <w:t>vox media</w:t>
      </w:r>
      <w:r w:rsidRPr="00015ED0">
        <w:rPr>
          <w:rFonts w:ascii="Palatino Linotype" w:eastAsia="MS Mincho" w:hAnsi="Palatino Linotype"/>
          <w:sz w:val="28"/>
        </w:rPr>
        <w:t>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 xml:space="preserve">Il verbo </w:t>
      </w:r>
      <w:r w:rsidRPr="00015ED0">
        <w:rPr>
          <w:rFonts w:ascii="Palatino Linotype" w:eastAsia="MS Mincho" w:hAnsi="Palatino Linotype"/>
          <w:i/>
          <w:sz w:val="28"/>
        </w:rPr>
        <w:t>sum</w:t>
      </w:r>
      <w:r w:rsidRPr="00015ED0">
        <w:rPr>
          <w:rFonts w:ascii="Palatino Linotype" w:eastAsia="MS Mincho" w:hAnsi="Palatino Linotype"/>
          <w:sz w:val="28"/>
        </w:rPr>
        <w:t>, tema verbale, desinenze. I tempi dell’indicativo.</w:t>
      </w:r>
    </w:p>
    <w:p w:rsidR="00EE69F7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Le quattro coniugazioni regolari attive e passive dell’indicativo.</w:t>
      </w:r>
      <w:r w:rsidR="00F86C72">
        <w:rPr>
          <w:rFonts w:ascii="Palatino Linotype" w:eastAsia="MS Mincho" w:hAnsi="Palatino Linotype"/>
          <w:sz w:val="28"/>
        </w:rPr>
        <w:t xml:space="preserve"> </w:t>
      </w:r>
    </w:p>
    <w:p w:rsidR="00F86C72" w:rsidRPr="00015ED0" w:rsidRDefault="00F86C72" w:rsidP="00EE69F7">
      <w:pPr>
        <w:pStyle w:val="Testonormale"/>
        <w:rPr>
          <w:rFonts w:ascii="Palatino Linotype" w:eastAsia="MS Mincho" w:hAnsi="Palatino Linotype"/>
          <w:sz w:val="28"/>
        </w:rPr>
      </w:pPr>
      <w:r>
        <w:rPr>
          <w:rFonts w:ascii="Palatino Linotype" w:eastAsia="MS Mincho" w:hAnsi="Palatino Linotype"/>
          <w:sz w:val="28"/>
        </w:rPr>
        <w:t>La formazione del perfetto indicativo.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 xml:space="preserve">Le principali preposizioni con i rispettivi complementi: </w:t>
      </w:r>
      <w:r w:rsidRPr="00015ED0">
        <w:rPr>
          <w:rFonts w:ascii="Palatino Linotype" w:eastAsia="MS Mincho" w:hAnsi="Palatino Linotype"/>
          <w:i/>
          <w:sz w:val="28"/>
        </w:rPr>
        <w:t xml:space="preserve">in, </w:t>
      </w:r>
      <w:proofErr w:type="spellStart"/>
      <w:r w:rsidRPr="00015ED0">
        <w:rPr>
          <w:rFonts w:ascii="Palatino Linotype" w:eastAsia="MS Mincho" w:hAnsi="Palatino Linotype"/>
          <w:i/>
          <w:sz w:val="28"/>
        </w:rPr>
        <w:t>ab</w:t>
      </w:r>
      <w:proofErr w:type="spellEnd"/>
      <w:r w:rsidRPr="00015ED0">
        <w:rPr>
          <w:rFonts w:ascii="Palatino Linotype" w:eastAsia="MS Mincho" w:hAnsi="Palatino Linotype"/>
          <w:i/>
          <w:sz w:val="28"/>
        </w:rPr>
        <w:t xml:space="preserve">, ad, </w:t>
      </w:r>
      <w:proofErr w:type="spellStart"/>
      <w:r w:rsidRPr="00015ED0">
        <w:rPr>
          <w:rFonts w:ascii="Palatino Linotype" w:eastAsia="MS Mincho" w:hAnsi="Palatino Linotype"/>
          <w:i/>
          <w:sz w:val="28"/>
        </w:rPr>
        <w:t>cum</w:t>
      </w:r>
      <w:proofErr w:type="spellEnd"/>
      <w:r w:rsidR="00657520" w:rsidRPr="00015ED0">
        <w:rPr>
          <w:rFonts w:ascii="Palatino Linotype" w:eastAsia="MS Mincho" w:hAnsi="Palatino Linotype"/>
          <w:i/>
          <w:sz w:val="28"/>
        </w:rPr>
        <w:t xml:space="preserve">, per, </w:t>
      </w:r>
      <w:proofErr w:type="spellStart"/>
      <w:r w:rsidR="00657520" w:rsidRPr="00015ED0">
        <w:rPr>
          <w:rFonts w:ascii="Palatino Linotype" w:eastAsia="MS Mincho" w:hAnsi="Palatino Linotype"/>
          <w:i/>
          <w:sz w:val="28"/>
        </w:rPr>
        <w:t>inter</w:t>
      </w:r>
      <w:proofErr w:type="spellEnd"/>
      <w:r w:rsidR="00657520" w:rsidRPr="00015ED0">
        <w:rPr>
          <w:rFonts w:ascii="Palatino Linotype" w:eastAsia="MS Mincho" w:hAnsi="Palatino Linotype"/>
          <w:i/>
          <w:sz w:val="28"/>
        </w:rPr>
        <w:t xml:space="preserve">, </w:t>
      </w:r>
      <w:proofErr w:type="spellStart"/>
      <w:r w:rsidRPr="00015ED0">
        <w:rPr>
          <w:rFonts w:ascii="Palatino Linotype" w:eastAsia="MS Mincho" w:hAnsi="Palatino Linotype"/>
          <w:i/>
          <w:sz w:val="28"/>
        </w:rPr>
        <w:t>apud</w:t>
      </w:r>
      <w:proofErr w:type="spellEnd"/>
      <w:r w:rsidRPr="00015ED0">
        <w:rPr>
          <w:rFonts w:ascii="Palatino Linotype" w:eastAsia="MS Mincho" w:hAnsi="Palatino Linotype"/>
          <w:i/>
          <w:sz w:val="28"/>
        </w:rPr>
        <w:t xml:space="preserve">, </w:t>
      </w:r>
      <w:proofErr w:type="spellStart"/>
      <w:r w:rsidRPr="00015ED0">
        <w:rPr>
          <w:rFonts w:ascii="Palatino Linotype" w:eastAsia="MS Mincho" w:hAnsi="Palatino Linotype"/>
          <w:i/>
          <w:sz w:val="28"/>
        </w:rPr>
        <w:t>ob</w:t>
      </w:r>
      <w:proofErr w:type="spellEnd"/>
      <w:r w:rsidRPr="00015ED0">
        <w:rPr>
          <w:rFonts w:ascii="Palatino Linotype" w:eastAsia="MS Mincho" w:hAnsi="Palatino Linotype"/>
          <w:i/>
          <w:sz w:val="28"/>
        </w:rPr>
        <w:t xml:space="preserve">, </w:t>
      </w:r>
      <w:proofErr w:type="spellStart"/>
      <w:r w:rsidRPr="00015ED0">
        <w:rPr>
          <w:rFonts w:ascii="Palatino Linotype" w:eastAsia="MS Mincho" w:hAnsi="Palatino Linotype"/>
          <w:i/>
          <w:sz w:val="28"/>
        </w:rPr>
        <w:t>propter</w:t>
      </w:r>
      <w:proofErr w:type="spellEnd"/>
      <w:r w:rsidRPr="00015ED0">
        <w:rPr>
          <w:rFonts w:ascii="Palatino Linotype" w:eastAsia="MS Mincho" w:hAnsi="Palatino Linotype"/>
          <w:i/>
          <w:sz w:val="28"/>
        </w:rPr>
        <w:t xml:space="preserve">, </w:t>
      </w:r>
      <w:proofErr w:type="spellStart"/>
      <w:r w:rsidRPr="00015ED0">
        <w:rPr>
          <w:rFonts w:ascii="Palatino Linotype" w:eastAsia="MS Mincho" w:hAnsi="Palatino Linotype"/>
          <w:i/>
          <w:sz w:val="28"/>
        </w:rPr>
        <w:t>circum</w:t>
      </w:r>
      <w:proofErr w:type="spellEnd"/>
      <w:r w:rsidRPr="00015ED0">
        <w:rPr>
          <w:rFonts w:ascii="Palatino Linotype" w:eastAsia="MS Mincho" w:hAnsi="Palatino Linotype"/>
          <w:sz w:val="28"/>
        </w:rPr>
        <w:t xml:space="preserve">, </w:t>
      </w:r>
      <w:r w:rsidRPr="00015ED0">
        <w:rPr>
          <w:rFonts w:ascii="Palatino Linotype" w:eastAsia="MS Mincho" w:hAnsi="Palatino Linotype"/>
          <w:i/>
          <w:sz w:val="28"/>
        </w:rPr>
        <w:t>ex, de</w:t>
      </w:r>
      <w:r w:rsidRPr="00015ED0">
        <w:rPr>
          <w:rFonts w:ascii="Palatino Linotype" w:eastAsia="MS Mincho" w:hAnsi="Palatino Linotype"/>
          <w:sz w:val="28"/>
        </w:rPr>
        <w:t>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 xml:space="preserve">La seconda declinazione. Il modello in </w:t>
      </w:r>
      <w:proofErr w:type="spellStart"/>
      <w:r w:rsidRPr="00015ED0">
        <w:rPr>
          <w:rFonts w:ascii="Palatino Linotype" w:eastAsia="MS Mincho" w:hAnsi="Palatino Linotype"/>
          <w:sz w:val="28"/>
        </w:rPr>
        <w:t>–us</w:t>
      </w:r>
      <w:proofErr w:type="spellEnd"/>
      <w:r w:rsidRPr="00015ED0">
        <w:rPr>
          <w:rFonts w:ascii="Palatino Linotype" w:eastAsia="MS Mincho" w:hAnsi="Palatino Linotype"/>
          <w:sz w:val="28"/>
        </w:rPr>
        <w:t xml:space="preserve"> e in –r.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Le congiunzioni coordinanti copulative. I complementi di modo e mezzo.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L’attributo e la concordanza. L’attributo riferito al nome, nel predicato nominale e l’aggettivo sostantivato.</w:t>
      </w:r>
      <w:r w:rsidR="00657520" w:rsidRPr="00015ED0">
        <w:rPr>
          <w:rFonts w:ascii="Palatino Linotype" w:eastAsia="MS Mincho" w:hAnsi="Palatino Linotype"/>
          <w:sz w:val="28"/>
        </w:rPr>
        <w:t xml:space="preserve"> L’apposizione.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Il dativo di possesso.</w:t>
      </w:r>
    </w:p>
    <w:p w:rsidR="00657520" w:rsidRPr="00015ED0" w:rsidRDefault="00657520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Il complemento predicativo del soggetto e dell’oggetto.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Le proposizioni causali e temporali con l’indicativo.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La terza declinazione. La formazione del nominativo. Particolarità delle terminazioni e del numero.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 xml:space="preserve">Gli aggettivi della </w:t>
      </w:r>
      <w:r w:rsidR="00523067">
        <w:rPr>
          <w:rFonts w:ascii="Palatino Linotype" w:eastAsia="MS Mincho" w:hAnsi="Palatino Linotype"/>
          <w:sz w:val="28"/>
        </w:rPr>
        <w:t xml:space="preserve">prima e della </w:t>
      </w:r>
      <w:r w:rsidRPr="00015ED0">
        <w:rPr>
          <w:rFonts w:ascii="Palatino Linotype" w:eastAsia="MS Mincho" w:hAnsi="Palatino Linotype"/>
          <w:sz w:val="28"/>
        </w:rPr>
        <w:t>seconda classe a tre, due e una sola uscita.</w:t>
      </w:r>
    </w:p>
    <w:p w:rsidR="00EE69F7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La quarta e la quinta declinazione.</w:t>
      </w:r>
    </w:p>
    <w:p w:rsidR="000E5373" w:rsidRPr="00015ED0" w:rsidRDefault="000E5373" w:rsidP="00EE69F7">
      <w:pPr>
        <w:pStyle w:val="Testonormale"/>
        <w:rPr>
          <w:rFonts w:ascii="Palatino Linotype" w:eastAsia="MS Mincho" w:hAnsi="Palatino Linotype"/>
          <w:sz w:val="28"/>
        </w:rPr>
      </w:pPr>
      <w:r>
        <w:rPr>
          <w:rFonts w:ascii="Palatino Linotype" w:eastAsia="MS Mincho" w:hAnsi="Palatino Linotype"/>
          <w:sz w:val="28"/>
        </w:rPr>
        <w:t xml:space="preserve">I pronomi: </w:t>
      </w:r>
      <w:proofErr w:type="spellStart"/>
      <w:r>
        <w:rPr>
          <w:rFonts w:ascii="Palatino Linotype" w:eastAsia="MS Mincho" w:hAnsi="Palatino Linotype"/>
          <w:sz w:val="28"/>
        </w:rPr>
        <w:t>is</w:t>
      </w:r>
      <w:proofErr w:type="spellEnd"/>
      <w:r>
        <w:rPr>
          <w:rFonts w:ascii="Palatino Linotype" w:eastAsia="MS Mincho" w:hAnsi="Palatino Linotype"/>
          <w:sz w:val="28"/>
        </w:rPr>
        <w:t xml:space="preserve">, </w:t>
      </w:r>
      <w:proofErr w:type="spellStart"/>
      <w:r>
        <w:rPr>
          <w:rFonts w:ascii="Palatino Linotype" w:eastAsia="MS Mincho" w:hAnsi="Palatino Linotype"/>
          <w:sz w:val="28"/>
        </w:rPr>
        <w:t>ea</w:t>
      </w:r>
      <w:proofErr w:type="spellEnd"/>
      <w:r>
        <w:rPr>
          <w:rFonts w:ascii="Palatino Linotype" w:eastAsia="MS Mincho" w:hAnsi="Palatino Linotype"/>
          <w:sz w:val="28"/>
        </w:rPr>
        <w:t xml:space="preserve">, </w:t>
      </w:r>
      <w:proofErr w:type="spellStart"/>
      <w:r>
        <w:rPr>
          <w:rFonts w:ascii="Palatino Linotype" w:eastAsia="MS Mincho" w:hAnsi="Palatino Linotype"/>
          <w:sz w:val="28"/>
        </w:rPr>
        <w:t>id</w:t>
      </w:r>
      <w:proofErr w:type="spellEnd"/>
      <w:r>
        <w:rPr>
          <w:rFonts w:ascii="Palatino Linotype" w:eastAsia="MS Mincho" w:hAnsi="Palatino Linotype"/>
          <w:sz w:val="28"/>
        </w:rPr>
        <w:t xml:space="preserve">, </w:t>
      </w:r>
      <w:proofErr w:type="spellStart"/>
      <w:r>
        <w:rPr>
          <w:rFonts w:ascii="Palatino Linotype" w:eastAsia="MS Mincho" w:hAnsi="Palatino Linotype"/>
          <w:sz w:val="28"/>
        </w:rPr>
        <w:t>ille</w:t>
      </w:r>
      <w:proofErr w:type="spellEnd"/>
      <w:r>
        <w:rPr>
          <w:rFonts w:ascii="Palatino Linotype" w:eastAsia="MS Mincho" w:hAnsi="Palatino Linotype"/>
          <w:sz w:val="28"/>
        </w:rPr>
        <w:t xml:space="preserve">, </w:t>
      </w:r>
      <w:proofErr w:type="spellStart"/>
      <w:r>
        <w:rPr>
          <w:rFonts w:ascii="Palatino Linotype" w:eastAsia="MS Mincho" w:hAnsi="Palatino Linotype"/>
          <w:sz w:val="28"/>
        </w:rPr>
        <w:t>illa</w:t>
      </w:r>
      <w:proofErr w:type="spellEnd"/>
      <w:r>
        <w:rPr>
          <w:rFonts w:ascii="Palatino Linotype" w:eastAsia="MS Mincho" w:hAnsi="Palatino Linotype"/>
          <w:sz w:val="28"/>
        </w:rPr>
        <w:t xml:space="preserve">, </w:t>
      </w:r>
      <w:proofErr w:type="spellStart"/>
      <w:r>
        <w:rPr>
          <w:rFonts w:ascii="Palatino Linotype" w:eastAsia="MS Mincho" w:hAnsi="Palatino Linotype"/>
          <w:sz w:val="28"/>
        </w:rPr>
        <w:t>illud</w:t>
      </w:r>
      <w:proofErr w:type="spellEnd"/>
      <w:r>
        <w:rPr>
          <w:rFonts w:ascii="Palatino Linotype" w:eastAsia="MS Mincho" w:hAnsi="Palatino Linotype"/>
          <w:sz w:val="28"/>
        </w:rPr>
        <w:t xml:space="preserve">, i pronomi personali, il pronome relativo qui </w:t>
      </w:r>
      <w:proofErr w:type="spellStart"/>
      <w:r>
        <w:rPr>
          <w:rFonts w:ascii="Palatino Linotype" w:eastAsia="MS Mincho" w:hAnsi="Palatino Linotype"/>
          <w:sz w:val="28"/>
        </w:rPr>
        <w:t>quae</w:t>
      </w:r>
      <w:proofErr w:type="spellEnd"/>
      <w:r>
        <w:rPr>
          <w:rFonts w:ascii="Palatino Linotype" w:eastAsia="MS Mincho" w:hAnsi="Palatino Linotype"/>
          <w:sz w:val="28"/>
        </w:rPr>
        <w:t xml:space="preserve">, </w:t>
      </w:r>
      <w:proofErr w:type="spellStart"/>
      <w:r>
        <w:rPr>
          <w:rFonts w:ascii="Palatino Linotype" w:eastAsia="MS Mincho" w:hAnsi="Palatino Linotype"/>
          <w:sz w:val="28"/>
        </w:rPr>
        <w:t>quod</w:t>
      </w:r>
      <w:proofErr w:type="spellEnd"/>
      <w:r>
        <w:rPr>
          <w:rFonts w:ascii="Palatino Linotype" w:eastAsia="MS Mincho" w:hAnsi="Palatino Linotype"/>
          <w:sz w:val="28"/>
        </w:rPr>
        <w:t>.</w:t>
      </w:r>
    </w:p>
    <w:p w:rsidR="00EE69F7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  <w:r w:rsidRPr="00015ED0">
        <w:rPr>
          <w:rFonts w:ascii="Palatino Linotype" w:eastAsia="MS Mincho" w:hAnsi="Palatino Linotype"/>
          <w:sz w:val="28"/>
        </w:rPr>
        <w:t>L’imperativo presente e futuro.</w:t>
      </w:r>
    </w:p>
    <w:p w:rsidR="000E5373" w:rsidRPr="00015ED0" w:rsidRDefault="000E5373" w:rsidP="00EE69F7">
      <w:pPr>
        <w:pStyle w:val="Testonormale"/>
        <w:rPr>
          <w:rFonts w:ascii="Palatino Linotype" w:eastAsia="MS Mincho" w:hAnsi="Palatino Linotype"/>
          <w:sz w:val="28"/>
        </w:rPr>
      </w:pPr>
      <w:r>
        <w:rPr>
          <w:rFonts w:ascii="Palatino Linotype" w:eastAsia="MS Mincho" w:hAnsi="Palatino Linotype"/>
          <w:sz w:val="28"/>
        </w:rPr>
        <w:t>La proposizione relativa propria.</w:t>
      </w:r>
    </w:p>
    <w:p w:rsidR="00EE69F7" w:rsidRPr="00015ED0" w:rsidRDefault="00F86C72" w:rsidP="00EE69F7">
      <w:pPr>
        <w:pStyle w:val="Testonormale"/>
        <w:rPr>
          <w:rFonts w:ascii="Palatino Linotype" w:eastAsia="MS Mincho" w:hAnsi="Palatino Linotype"/>
          <w:sz w:val="28"/>
        </w:rPr>
      </w:pPr>
      <w:r>
        <w:rPr>
          <w:rFonts w:ascii="Palatino Linotype" w:eastAsia="MS Mincho" w:hAnsi="Palatino Linotype"/>
          <w:sz w:val="28"/>
        </w:rPr>
        <w:t>L’infinito prese</w:t>
      </w:r>
      <w:r w:rsidR="000C7DC0">
        <w:rPr>
          <w:rFonts w:ascii="Palatino Linotype" w:eastAsia="MS Mincho" w:hAnsi="Palatino Linotype"/>
          <w:sz w:val="28"/>
        </w:rPr>
        <w:t xml:space="preserve">nte </w:t>
      </w:r>
      <w:r w:rsidR="00EE69F7" w:rsidRPr="00015ED0">
        <w:rPr>
          <w:rFonts w:ascii="Palatino Linotype" w:eastAsia="MS Mincho" w:hAnsi="Palatino Linotype"/>
          <w:sz w:val="28"/>
        </w:rPr>
        <w:t>.</w:t>
      </w:r>
    </w:p>
    <w:p w:rsidR="00EE69F7" w:rsidRPr="00015ED0" w:rsidRDefault="00EE69F7" w:rsidP="00EE69F7">
      <w:pPr>
        <w:pStyle w:val="Testonormale"/>
        <w:rPr>
          <w:rFonts w:ascii="Palatino Linotype" w:eastAsia="MS Mincho" w:hAnsi="Palatino Linotype"/>
          <w:sz w:val="28"/>
        </w:rPr>
      </w:pPr>
    </w:p>
    <w:p w:rsidR="00EE69F7" w:rsidRPr="00015ED0" w:rsidRDefault="00EE69F7" w:rsidP="002039EC">
      <w:pPr>
        <w:pStyle w:val="Testonormale"/>
        <w:jc w:val="right"/>
        <w:rPr>
          <w:rFonts w:ascii="Palatino Linotype" w:eastAsia="MS Mincho" w:hAnsi="Palatino Linotype"/>
          <w:b/>
          <w:sz w:val="28"/>
        </w:rPr>
      </w:pPr>
      <w:r w:rsidRPr="00015ED0">
        <w:rPr>
          <w:rFonts w:ascii="Palatino Linotype" w:eastAsia="MS Mincho" w:hAnsi="Palatino Linotype"/>
          <w:b/>
          <w:sz w:val="28"/>
        </w:rPr>
        <w:t>L’insegnante</w:t>
      </w:r>
      <w:r w:rsidR="002039EC">
        <w:rPr>
          <w:rFonts w:ascii="Palatino Linotype" w:eastAsia="MS Mincho" w:hAnsi="Palatino Linotype"/>
          <w:b/>
          <w:sz w:val="28"/>
        </w:rPr>
        <w:t xml:space="preserve">                                                                                               </w:t>
      </w:r>
      <w:r w:rsidRPr="00015ED0">
        <w:rPr>
          <w:rFonts w:ascii="Palatino Linotype" w:eastAsia="MS Mincho" w:hAnsi="Palatino Linotype"/>
          <w:b/>
          <w:sz w:val="28"/>
        </w:rPr>
        <w:t>Gli allievi</w:t>
      </w:r>
    </w:p>
    <w:p w:rsidR="00EE69F7" w:rsidRDefault="00EE69F7" w:rsidP="00EE69F7">
      <w:pPr>
        <w:pStyle w:val="Testonormale"/>
        <w:rPr>
          <w:rFonts w:ascii="Times New Roman" w:eastAsia="MS Mincho" w:hAnsi="Times New Roman"/>
          <w:sz w:val="28"/>
        </w:rPr>
      </w:pPr>
    </w:p>
    <w:p w:rsidR="00EE69F7" w:rsidRDefault="00EE69F7" w:rsidP="00EE69F7">
      <w:pPr>
        <w:pStyle w:val="Testonormale"/>
        <w:rPr>
          <w:rFonts w:ascii="Times New Roman" w:eastAsia="MS Mincho" w:hAnsi="Times New Roman"/>
          <w:sz w:val="28"/>
        </w:rPr>
      </w:pPr>
    </w:p>
    <w:p w:rsidR="00EE69F7" w:rsidRDefault="00EE69F7" w:rsidP="00EE69F7">
      <w:pPr>
        <w:pStyle w:val="Testonormale"/>
        <w:rPr>
          <w:rFonts w:ascii="Times New Roman" w:eastAsia="MS Mincho" w:hAnsi="Times New Roman"/>
          <w:sz w:val="28"/>
        </w:rPr>
      </w:pPr>
    </w:p>
    <w:p w:rsidR="00C35F5C" w:rsidRDefault="00C35F5C"/>
    <w:sectPr w:rsidR="00C35F5C" w:rsidSect="00C35F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6245"/>
    <w:multiLevelType w:val="singleLevel"/>
    <w:tmpl w:val="0410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E69F7"/>
    <w:rsid w:val="00015ED0"/>
    <w:rsid w:val="00052FD9"/>
    <w:rsid w:val="000C7DC0"/>
    <w:rsid w:val="000E5373"/>
    <w:rsid w:val="001013C6"/>
    <w:rsid w:val="002039EC"/>
    <w:rsid w:val="00523067"/>
    <w:rsid w:val="005908DA"/>
    <w:rsid w:val="00657520"/>
    <w:rsid w:val="00974C10"/>
    <w:rsid w:val="00A07263"/>
    <w:rsid w:val="00BC6A34"/>
    <w:rsid w:val="00C35F5C"/>
    <w:rsid w:val="00E10818"/>
    <w:rsid w:val="00ED7966"/>
    <w:rsid w:val="00EE69F7"/>
    <w:rsid w:val="00F86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69F7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E69F7"/>
    <w:pPr>
      <w:keepNext/>
      <w:jc w:val="center"/>
      <w:outlineLvl w:val="0"/>
    </w:pPr>
    <w:rPr>
      <w:rFonts w:ascii="Times New Roman" w:hAnsi="Times New Roman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E69F7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Testonormale">
    <w:name w:val="Plain Text"/>
    <w:basedOn w:val="Normale"/>
    <w:link w:val="TestonormaleCarattere"/>
    <w:semiHidden/>
    <w:rsid w:val="00EE69F7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semiHidden/>
    <w:rsid w:val="00EE69F7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015ED0"/>
    <w:pPr>
      <w:jc w:val="center"/>
    </w:pPr>
    <w:rPr>
      <w:rFonts w:ascii="Times New Roman" w:hAnsi="Times New Roman"/>
      <w:b/>
      <w:sz w:val="28"/>
    </w:rPr>
  </w:style>
  <w:style w:type="character" w:customStyle="1" w:styleId="TitoloCarattere">
    <w:name w:val="Titolo Carattere"/>
    <w:basedOn w:val="Carpredefinitoparagrafo"/>
    <w:link w:val="Titolo"/>
    <w:rsid w:val="00015ED0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2012-06-02T07:49:00Z</cp:lastPrinted>
  <dcterms:created xsi:type="dcterms:W3CDTF">2014-05-02T06:51:00Z</dcterms:created>
  <dcterms:modified xsi:type="dcterms:W3CDTF">2014-06-01T07:06:00Z</dcterms:modified>
</cp:coreProperties>
</file>