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762C" w:rsidRDefault="00AC762C">
      <w:pPr>
        <w:rPr>
          <w:rFonts w:cs="Calibri"/>
          <w:color w:val="222222"/>
          <w:sz w:val="24"/>
          <w:szCs w:val="24"/>
          <w:shd w:val="clear" w:color="auto" w:fill="F4F4F4"/>
        </w:rPr>
      </w:pPr>
      <w:bookmarkStart w:id="0" w:name="_GoBack"/>
      <w:bookmarkEnd w:id="0"/>
    </w:p>
    <w:p w:rsidR="00AC762C" w:rsidRDefault="00AC762C">
      <w:pPr>
        <w:rPr>
          <w:rFonts w:cs="Calibri"/>
          <w:color w:val="222222"/>
          <w:sz w:val="24"/>
          <w:szCs w:val="24"/>
          <w:shd w:val="clear" w:color="auto" w:fill="F4F4F4"/>
        </w:rPr>
      </w:pPr>
    </w:p>
    <w:p w:rsidR="00AC762C" w:rsidRDefault="00EC70B9">
      <w:pPr>
        <w:jc w:val="center"/>
        <w:rPr>
          <w:rFonts w:cs="Calibri"/>
          <w:b/>
          <w:sz w:val="32"/>
          <w:szCs w:val="32"/>
        </w:rPr>
      </w:pPr>
      <w:r>
        <w:rPr>
          <w:rFonts w:cs="Calibri"/>
          <w:b/>
          <w:sz w:val="32"/>
          <w:szCs w:val="32"/>
        </w:rPr>
        <w:t>15 settembre 1993: assassinio di Padre Pino Puglisi</w:t>
      </w:r>
    </w:p>
    <w:p w:rsidR="00AC762C" w:rsidRDefault="00EC70B9">
      <w:pPr>
        <w:jc w:val="center"/>
        <w:rPr>
          <w:rFonts w:cs="Calibri"/>
          <w:i/>
          <w:sz w:val="20"/>
          <w:szCs w:val="20"/>
        </w:rPr>
      </w:pPr>
      <w:r>
        <w:rPr>
          <w:rFonts w:cs="Calibri"/>
          <w:i/>
          <w:sz w:val="20"/>
          <w:szCs w:val="20"/>
        </w:rPr>
        <w:t>Le nostre iniziative e quelle dei volontari devono essere un segno</w:t>
      </w:r>
    </w:p>
    <w:p w:rsidR="00AC762C" w:rsidRDefault="00EC70B9">
      <w:pPr>
        <w:jc w:val="center"/>
        <w:rPr>
          <w:rFonts w:cs="Calibri"/>
          <w:i/>
          <w:sz w:val="20"/>
          <w:szCs w:val="20"/>
        </w:rPr>
      </w:pPr>
      <w:r>
        <w:rPr>
          <w:rFonts w:cs="Calibri"/>
          <w:i/>
          <w:sz w:val="20"/>
          <w:szCs w:val="20"/>
        </w:rPr>
        <w:t>(…) per fornire altri modelli, soprattutto ai giovani e cercare</w:t>
      </w:r>
      <w:r>
        <w:rPr>
          <w:rFonts w:cs="Calibri"/>
          <w:i/>
          <w:sz w:val="20"/>
          <w:szCs w:val="20"/>
        </w:rPr>
        <w:t xml:space="preserve"> di smuovere le acque.</w:t>
      </w:r>
    </w:p>
    <w:p w:rsidR="00AC762C" w:rsidRDefault="00EC70B9">
      <w:pPr>
        <w:jc w:val="center"/>
        <w:rPr>
          <w:rFonts w:cs="Calibri"/>
          <w:i/>
          <w:sz w:val="20"/>
          <w:szCs w:val="20"/>
        </w:rPr>
      </w:pPr>
      <w:r>
        <w:rPr>
          <w:rFonts w:cs="Calibri"/>
          <w:i/>
          <w:sz w:val="20"/>
          <w:szCs w:val="20"/>
        </w:rPr>
        <w:t>In questa prospettiva ha senso anche premere sulle autorità amministrative</w:t>
      </w:r>
    </w:p>
    <w:p w:rsidR="00AC762C" w:rsidRDefault="00EC70B9">
      <w:pPr>
        <w:jc w:val="center"/>
        <w:rPr>
          <w:rFonts w:cs="Calibri"/>
          <w:i/>
          <w:sz w:val="20"/>
          <w:szCs w:val="20"/>
        </w:rPr>
      </w:pPr>
      <w:r>
        <w:rPr>
          <w:rFonts w:cs="Calibri"/>
          <w:i/>
          <w:sz w:val="20"/>
          <w:szCs w:val="20"/>
        </w:rPr>
        <w:t xml:space="preserve">perché facciano il loro dovere, tentare di coinvolgere il maggior numero di persone </w:t>
      </w:r>
    </w:p>
    <w:p w:rsidR="00AC762C" w:rsidRDefault="00EC70B9">
      <w:pPr>
        <w:jc w:val="center"/>
        <w:rPr>
          <w:rFonts w:cs="Calibri"/>
          <w:i/>
          <w:sz w:val="20"/>
          <w:szCs w:val="20"/>
        </w:rPr>
      </w:pPr>
      <w:r>
        <w:rPr>
          <w:rFonts w:cs="Calibri"/>
          <w:i/>
          <w:sz w:val="20"/>
          <w:szCs w:val="20"/>
        </w:rPr>
        <w:t>in una protesta per i diritti civili.</w:t>
      </w:r>
    </w:p>
    <w:p w:rsidR="00AC762C" w:rsidRDefault="00EC70B9">
      <w:pPr>
        <w:jc w:val="center"/>
        <w:rPr>
          <w:rFonts w:cs="Calibri"/>
          <w:i/>
          <w:sz w:val="20"/>
          <w:szCs w:val="20"/>
        </w:rPr>
      </w:pPr>
      <w:r>
        <w:rPr>
          <w:rFonts w:cs="Calibri"/>
          <w:i/>
          <w:sz w:val="20"/>
          <w:szCs w:val="20"/>
        </w:rPr>
        <w:t xml:space="preserve">Ma non dobbiamo illuderci: da soli </w:t>
      </w:r>
      <w:r>
        <w:rPr>
          <w:rFonts w:cs="Calibri"/>
          <w:i/>
          <w:sz w:val="20"/>
          <w:szCs w:val="20"/>
        </w:rPr>
        <w:t>non saremo noi a trasformare Brancaccio.</w:t>
      </w:r>
    </w:p>
    <w:p w:rsidR="00AC762C" w:rsidRDefault="00EC70B9">
      <w:pPr>
        <w:jc w:val="center"/>
        <w:rPr>
          <w:rFonts w:cs="Calibri"/>
          <w:i/>
          <w:sz w:val="20"/>
          <w:szCs w:val="20"/>
        </w:rPr>
      </w:pPr>
      <w:r>
        <w:rPr>
          <w:rFonts w:cs="Calibri"/>
          <w:i/>
          <w:sz w:val="20"/>
          <w:szCs w:val="20"/>
        </w:rPr>
        <w:t>(…) dato che non c’è niente, noi vogliamo rimboccarci le maniche e costruire qualche cosa</w:t>
      </w:r>
    </w:p>
    <w:p w:rsidR="00AC762C" w:rsidRDefault="00EC70B9">
      <w:pPr>
        <w:jc w:val="center"/>
        <w:rPr>
          <w:rFonts w:cs="Calibri"/>
          <w:i/>
          <w:sz w:val="20"/>
          <w:szCs w:val="20"/>
        </w:rPr>
      </w:pPr>
      <w:r>
        <w:rPr>
          <w:rFonts w:cs="Calibri"/>
          <w:i/>
          <w:sz w:val="20"/>
          <w:szCs w:val="20"/>
        </w:rPr>
        <w:t xml:space="preserve">e se ognuno fa qualche cosa allora si può fare molto. </w:t>
      </w:r>
    </w:p>
    <w:p w:rsidR="00AC762C" w:rsidRDefault="00EC70B9">
      <w:pPr>
        <w:jc w:val="right"/>
        <w:rPr>
          <w:rFonts w:cs="Calibri"/>
          <w:i/>
          <w:sz w:val="20"/>
          <w:szCs w:val="20"/>
        </w:rPr>
      </w:pPr>
      <w:r>
        <w:rPr>
          <w:rFonts w:cs="Calibri"/>
          <w:i/>
          <w:sz w:val="20"/>
          <w:szCs w:val="20"/>
        </w:rPr>
        <w:t>(Don Pino Puglisi)</w:t>
      </w:r>
    </w:p>
    <w:p w:rsidR="00AC762C" w:rsidRDefault="00AC762C">
      <w:pPr>
        <w:jc w:val="center"/>
        <w:rPr>
          <w:rFonts w:cs="Calibri"/>
          <w:i/>
          <w:sz w:val="24"/>
          <w:szCs w:val="24"/>
        </w:rPr>
      </w:pPr>
    </w:p>
    <w:p w:rsidR="00AC762C" w:rsidRDefault="00EC70B9">
      <w:pPr>
        <w:jc w:val="both"/>
      </w:pPr>
      <w:r>
        <w:rPr>
          <w:rFonts w:cs="Calibri"/>
          <w:sz w:val="24"/>
          <w:szCs w:val="24"/>
        </w:rPr>
        <w:t xml:space="preserve">L’anno scolastico, che quest’anno ha inizio il 14 </w:t>
      </w:r>
      <w:r>
        <w:rPr>
          <w:rFonts w:cs="Calibri"/>
          <w:sz w:val="24"/>
          <w:szCs w:val="24"/>
        </w:rPr>
        <w:t xml:space="preserve">settembre 2022, si apre con l’assassinio di </w:t>
      </w:r>
      <w:r>
        <w:rPr>
          <w:rFonts w:cs="Calibri"/>
          <w:b/>
          <w:sz w:val="24"/>
          <w:szCs w:val="24"/>
        </w:rPr>
        <w:t xml:space="preserve">Padre Pino Puglisi. </w:t>
      </w:r>
    </w:p>
    <w:p w:rsidR="00AC762C" w:rsidRDefault="00EC70B9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La sera del 15 settembre 1993, mentre rientrava a casa nel quartiere Brancaccio, nel giorno del suo 56°compleanno, don Pino veniva ucciso con dei colpi alla nuca da un gruppo di sicari di Cos</w:t>
      </w:r>
      <w:r>
        <w:rPr>
          <w:rFonts w:cs="Calibri"/>
          <w:sz w:val="24"/>
          <w:szCs w:val="24"/>
        </w:rPr>
        <w:t>a Nostra.</w:t>
      </w:r>
    </w:p>
    <w:p w:rsidR="00AC762C" w:rsidRDefault="00EC70B9">
      <w:pPr>
        <w:jc w:val="both"/>
      </w:pPr>
      <w:r>
        <w:rPr>
          <w:rFonts w:cs="Calibri"/>
          <w:sz w:val="24"/>
          <w:szCs w:val="24"/>
        </w:rPr>
        <w:t xml:space="preserve">Così racconta </w:t>
      </w:r>
      <w:r>
        <w:rPr>
          <w:rFonts w:cs="Calibri"/>
          <w:color w:val="1A1A1A"/>
          <w:sz w:val="24"/>
          <w:szCs w:val="24"/>
        </w:rPr>
        <w:t>Salvatore Grigoli, l’assassino poi divenuto collaboratore di giustizia: “</w:t>
      </w:r>
      <w:r>
        <w:rPr>
          <w:rFonts w:cs="Calibri"/>
          <w:i/>
          <w:color w:val="1A1A1A"/>
          <w:sz w:val="24"/>
          <w:szCs w:val="24"/>
        </w:rPr>
        <w:t>Il padre si stava accingendo ad aprire il portoncino di casa. Aveva il borsello nelle mani. Fu una questione di pochi secondi: io ebbi il tempo di notare che l</w:t>
      </w:r>
      <w:r>
        <w:rPr>
          <w:rFonts w:cs="Calibri"/>
          <w:i/>
          <w:color w:val="1A1A1A"/>
          <w:sz w:val="24"/>
          <w:szCs w:val="24"/>
        </w:rPr>
        <w:t>o Spatuzza si avvicinò, gli mise la mano nella mano per prendergli il borsello. E gli disse piano: padre, questa è una rapina. Lui si girò, lo guardò, sorrise – una cosa questa che non posso dimenticare, che non ci ho dormito la notte – e disse: me l’aspet</w:t>
      </w:r>
      <w:r>
        <w:rPr>
          <w:rFonts w:cs="Calibri"/>
          <w:i/>
          <w:color w:val="1A1A1A"/>
          <w:sz w:val="24"/>
          <w:szCs w:val="24"/>
        </w:rPr>
        <w:t>tavo. Non si era accorto di me, che ero alle sue spalle. Io allora gli sparai un colpo alla nuca</w:t>
      </w:r>
      <w:r>
        <w:rPr>
          <w:rFonts w:cs="Calibri"/>
          <w:color w:val="1A1A1A"/>
          <w:sz w:val="24"/>
          <w:szCs w:val="24"/>
        </w:rPr>
        <w:t>”.</w:t>
      </w:r>
    </w:p>
    <w:p w:rsidR="00AC762C" w:rsidRDefault="00EC70B9">
      <w:pPr>
        <w:jc w:val="both"/>
        <w:rPr>
          <w:rFonts w:cs="Calibri"/>
          <w:color w:val="1A1A1A"/>
          <w:sz w:val="24"/>
          <w:szCs w:val="24"/>
          <w:shd w:val="clear" w:color="auto" w:fill="FFFFFF"/>
        </w:rPr>
      </w:pPr>
      <w:r>
        <w:rPr>
          <w:rFonts w:cs="Calibri"/>
          <w:color w:val="1A1A1A"/>
          <w:sz w:val="24"/>
          <w:szCs w:val="24"/>
          <w:shd w:val="clear" w:color="auto" w:fill="FFFFFF"/>
        </w:rPr>
        <w:t xml:space="preserve">(F. Deliziosi, Don Puglisi, Milano 2001. Più in generale sui delitti e i processi di mafia cfr. G. Di Lello, Giudici: cinquant’anni di processi di mafia, </w:t>
      </w:r>
      <w:r>
        <w:rPr>
          <w:rFonts w:cs="Calibri"/>
          <w:color w:val="1A1A1A"/>
          <w:sz w:val="24"/>
          <w:szCs w:val="24"/>
          <w:shd w:val="clear" w:color="auto" w:fill="FFFFFF"/>
        </w:rPr>
        <w:t>Palermo 1994).</w:t>
      </w:r>
    </w:p>
    <w:p w:rsidR="00AC762C" w:rsidRDefault="00EC70B9">
      <w:pPr>
        <w:jc w:val="both"/>
      </w:pPr>
      <w:r>
        <w:rPr>
          <w:rFonts w:cs="Calibri"/>
          <w:color w:val="545353"/>
          <w:sz w:val="24"/>
          <w:szCs w:val="24"/>
          <w:shd w:val="clear" w:color="auto" w:fill="FFFFFF"/>
        </w:rPr>
        <w:t xml:space="preserve">La stessa situazione viene disegnata da Gaspare Spatuzza, in un memoriale in cui parla in terza persona: </w:t>
      </w:r>
      <w:r>
        <w:rPr>
          <w:rFonts w:cs="Calibri"/>
          <w:b/>
          <w:color w:val="545353"/>
          <w:sz w:val="24"/>
          <w:szCs w:val="24"/>
          <w:shd w:val="clear" w:color="auto" w:fill="FFFFFF"/>
        </w:rPr>
        <w:t>'</w:t>
      </w:r>
      <w:r>
        <w:rPr>
          <w:rStyle w:val="Enfasicorsivo"/>
          <w:rFonts w:cs="Calibri"/>
          <w:b/>
          <w:color w:val="545353"/>
          <w:sz w:val="24"/>
          <w:szCs w:val="24"/>
          <w:shd w:val="clear" w:color="auto" w:fill="FFFFFF"/>
        </w:rPr>
        <w:t>'</w:t>
      </w:r>
      <w:r>
        <w:rPr>
          <w:rStyle w:val="Enfasigrassetto"/>
          <w:rFonts w:cs="Calibri"/>
          <w:b w:val="0"/>
          <w:i/>
          <w:iCs/>
          <w:color w:val="333333"/>
          <w:sz w:val="24"/>
          <w:szCs w:val="24"/>
          <w:shd w:val="clear" w:color="auto" w:fill="FFFFFF"/>
        </w:rPr>
        <w:t>Gaspare Spatuzza</w:t>
      </w:r>
      <w:r>
        <w:rPr>
          <w:rStyle w:val="Enfasicorsivo"/>
          <w:rFonts w:cs="Calibri"/>
          <w:color w:val="545353"/>
          <w:sz w:val="24"/>
          <w:szCs w:val="24"/>
          <w:shd w:val="clear" w:color="auto" w:fill="FFFFFF"/>
        </w:rPr>
        <w:t> lo affianca alla sua sinistra, </w:t>
      </w:r>
      <w:r>
        <w:rPr>
          <w:rStyle w:val="Enfasigrassetto"/>
          <w:rFonts w:cs="Calibri"/>
          <w:b w:val="0"/>
          <w:i/>
          <w:iCs/>
          <w:color w:val="333333"/>
          <w:sz w:val="24"/>
          <w:szCs w:val="24"/>
          <w:shd w:val="clear" w:color="auto" w:fill="FFFFFF"/>
        </w:rPr>
        <w:t>Salvatore Grigoli</w:t>
      </w:r>
      <w:r>
        <w:rPr>
          <w:rStyle w:val="Enfasicorsivo"/>
          <w:rFonts w:cs="Calibri"/>
          <w:color w:val="545353"/>
          <w:sz w:val="24"/>
          <w:szCs w:val="24"/>
          <w:shd w:val="clear" w:color="auto" w:fill="FFFFFF"/>
        </w:rPr>
        <w:t> alla destra. Padre Puglisi, con un sorriso, prima guarda Spatuzza, p</w:t>
      </w:r>
      <w:r>
        <w:rPr>
          <w:rStyle w:val="Enfasicorsivo"/>
          <w:rFonts w:cs="Calibri"/>
          <w:color w:val="545353"/>
          <w:sz w:val="24"/>
          <w:szCs w:val="24"/>
          <w:shd w:val="clear" w:color="auto" w:fill="FFFFFF"/>
        </w:rPr>
        <w:t>oi Grigoli. Allora Spatuzza, cercando la mano di Padre Puglisi, per rubargli il borsello che teneva con la sinistra, gli intima: 'Padre, questa è una rapina'. Puglisi, sorridendo dolcemente e con serenità, dice: 'Lo avevo capito'. A quel punto Spatuzza pre</w:t>
      </w:r>
      <w:r>
        <w:rPr>
          <w:rStyle w:val="Enfasicorsivo"/>
          <w:rFonts w:cs="Calibri"/>
          <w:color w:val="545353"/>
          <w:sz w:val="24"/>
          <w:szCs w:val="24"/>
          <w:shd w:val="clear" w:color="auto" w:fill="FFFFFF"/>
        </w:rPr>
        <w:t>nde il borsello di Padre Puglisi e china la testa per far capire a Grigoli che può sparare. </w:t>
      </w:r>
      <w:r>
        <w:rPr>
          <w:rStyle w:val="Enfasigrassetto"/>
          <w:rFonts w:cs="Calibri"/>
          <w:b w:val="0"/>
          <w:i/>
          <w:iCs/>
          <w:color w:val="333333"/>
          <w:sz w:val="24"/>
          <w:szCs w:val="24"/>
          <w:shd w:val="clear" w:color="auto" w:fill="FFFFFF"/>
        </w:rPr>
        <w:t>Salvatore Grigoli</w:t>
      </w:r>
      <w:r>
        <w:rPr>
          <w:rStyle w:val="Enfasicorsivo"/>
          <w:rFonts w:cs="Calibri"/>
          <w:color w:val="545353"/>
          <w:sz w:val="24"/>
          <w:szCs w:val="24"/>
          <w:shd w:val="clear" w:color="auto" w:fill="FFFFFF"/>
        </w:rPr>
        <w:t>, che nel frattempo aveva puntato l'arma alla nuca di Padre Puglisi, spara un solo colpo, come prestabilito, per farlo apparire un incidente nel co</w:t>
      </w:r>
      <w:r>
        <w:rPr>
          <w:rStyle w:val="Enfasicorsivo"/>
          <w:rFonts w:cs="Calibri"/>
          <w:color w:val="545353"/>
          <w:sz w:val="24"/>
          <w:szCs w:val="24"/>
          <w:shd w:val="clear" w:color="auto" w:fill="FFFFFF"/>
        </w:rPr>
        <w:t>rso di una rapina. Padre Puglisi cade a terra”. </w:t>
      </w:r>
    </w:p>
    <w:p w:rsidR="00AC762C" w:rsidRDefault="00EC70B9">
      <w:pPr>
        <w:jc w:val="both"/>
        <w:rPr>
          <w:rFonts w:cs="Calibri"/>
          <w:color w:val="1A1A1A"/>
          <w:sz w:val="24"/>
          <w:szCs w:val="24"/>
          <w:shd w:val="clear" w:color="auto" w:fill="FFFFFF"/>
        </w:rPr>
      </w:pPr>
      <w:r>
        <w:rPr>
          <w:rFonts w:cs="Calibri"/>
          <w:color w:val="1A1A1A"/>
          <w:sz w:val="24"/>
          <w:szCs w:val="24"/>
          <w:shd w:val="clear" w:color="auto" w:fill="FFFFFF"/>
        </w:rPr>
        <w:t>La terribile notizia della sua morte si diffuse con forza prorompente scuotendo l’intera società civile, e assestando un duro colpo all’intera Chiesa.</w:t>
      </w:r>
    </w:p>
    <w:p w:rsidR="00AC762C" w:rsidRDefault="00EC70B9">
      <w:pPr>
        <w:jc w:val="both"/>
        <w:rPr>
          <w:rFonts w:cs="Calibri"/>
          <w:color w:val="1A1A1A"/>
          <w:sz w:val="24"/>
          <w:szCs w:val="24"/>
          <w:shd w:val="clear" w:color="auto" w:fill="FFFFFF"/>
        </w:rPr>
      </w:pPr>
      <w:r>
        <w:rPr>
          <w:rFonts w:cs="Calibri"/>
          <w:color w:val="1A1A1A"/>
          <w:sz w:val="24"/>
          <w:szCs w:val="24"/>
          <w:shd w:val="clear" w:color="auto" w:fill="FFFFFF"/>
        </w:rPr>
        <w:t xml:space="preserve">La salma, trasportata dall’obitorio in Cattedrale, </w:t>
      </w:r>
      <w:r>
        <w:rPr>
          <w:rFonts w:cs="Calibri"/>
          <w:color w:val="1A1A1A"/>
          <w:sz w:val="24"/>
          <w:szCs w:val="24"/>
          <w:shd w:val="clear" w:color="auto" w:fill="FFFFFF"/>
        </w:rPr>
        <w:t>davanti all’altare, vide, fino a notte, centinaia di persone rendere l’ultimo saluto a un prete buono.</w:t>
      </w:r>
    </w:p>
    <w:p w:rsidR="00AC762C" w:rsidRDefault="00EC70B9">
      <w:pPr>
        <w:jc w:val="both"/>
        <w:rPr>
          <w:rFonts w:cs="Calibri"/>
          <w:color w:val="1A1A1A"/>
          <w:sz w:val="24"/>
          <w:szCs w:val="24"/>
          <w:shd w:val="clear" w:color="auto" w:fill="FFFFFF"/>
        </w:rPr>
      </w:pPr>
      <w:r>
        <w:rPr>
          <w:rFonts w:cs="Calibri"/>
          <w:color w:val="1A1A1A"/>
          <w:sz w:val="24"/>
          <w:szCs w:val="24"/>
          <w:shd w:val="clear" w:color="auto" w:fill="FFFFFF"/>
        </w:rPr>
        <w:lastRenderedPageBreak/>
        <w:t>I funerali vennero celebrati in un piazzale dell’area industriale di Brancaccio, proprio per dare un segno al quartiere. In un caldo e afoso pomeriggio d</w:t>
      </w:r>
      <w:r>
        <w:rPr>
          <w:rFonts w:cs="Calibri"/>
          <w:color w:val="1A1A1A"/>
          <w:sz w:val="24"/>
          <w:szCs w:val="24"/>
          <w:shd w:val="clear" w:color="auto" w:fill="FFFFFF"/>
        </w:rPr>
        <w:t>i settembre la bara venne portata a spalla dai sacerdoti, tra due file di folla di circa ottomila persone (della borgata solo i parrocchiani di padre Puglisi, gli altri dietro le finestre per la paura). Dietro il carro funebre tanti bambini. </w:t>
      </w:r>
    </w:p>
    <w:p w:rsidR="00AC762C" w:rsidRDefault="00EC70B9">
      <w:pPr>
        <w:jc w:val="both"/>
      </w:pPr>
      <w:r>
        <w:rPr>
          <w:rFonts w:cs="Calibri"/>
          <w:color w:val="1A1A1A"/>
          <w:sz w:val="24"/>
          <w:szCs w:val="24"/>
          <w:shd w:val="clear" w:color="auto" w:fill="FFFFFF"/>
        </w:rPr>
        <w:t xml:space="preserve">Un gruppo di </w:t>
      </w:r>
      <w:r>
        <w:rPr>
          <w:rFonts w:cs="Calibri"/>
          <w:color w:val="1A1A1A"/>
          <w:sz w:val="24"/>
          <w:szCs w:val="24"/>
          <w:shd w:val="clear" w:color="auto" w:fill="FFFFFF"/>
        </w:rPr>
        <w:t>preti -Antonio Garau, Giacomo Ribaudo, Paolo Turturro, Ennio Pintacuda, Baldassare Meli, Cesare Rattoballi, Aldo Nuvola- scrisse una lettera indirizzata al Papa Giovanni Paolo II : “</w:t>
      </w:r>
      <w:r>
        <w:rPr>
          <w:rFonts w:cs="Calibri"/>
          <w:i/>
          <w:color w:val="1A1A1A"/>
          <w:sz w:val="24"/>
          <w:szCs w:val="24"/>
          <w:shd w:val="clear" w:color="auto" w:fill="FFFFFF"/>
        </w:rPr>
        <w:t>Padre Giuseppe Puglisi era un parroco impegnato in un quartiere di Palermo</w:t>
      </w:r>
      <w:r>
        <w:rPr>
          <w:rFonts w:cs="Calibri"/>
          <w:i/>
          <w:color w:val="1A1A1A"/>
          <w:sz w:val="24"/>
          <w:szCs w:val="24"/>
          <w:shd w:val="clear" w:color="auto" w:fill="FFFFFF"/>
        </w:rPr>
        <w:t xml:space="preserve"> piagato da mafia e degrado. Questo sacerdote, come tanti altri della Chiesa di Palermo, era uno che viveva il Vangelo e si specchiava ogni giorno nel messaggio che Sua Santità ha dato il 9 maggio scorso alle Chiese di Sicilia nel vibrante discorso pronunc</w:t>
      </w:r>
      <w:r>
        <w:rPr>
          <w:rFonts w:cs="Calibri"/>
          <w:i/>
          <w:color w:val="1A1A1A"/>
          <w:sz w:val="24"/>
          <w:szCs w:val="24"/>
          <w:shd w:val="clear" w:color="auto" w:fill="FFFFFF"/>
        </w:rPr>
        <w:t>iato nella Valle dei Templi di Agrigento. Il nostro confratello, Giuseppe Puglisi, non era sicuramente uno di coloro, sacerdoti e vescovi, ai quali fu rivolto il Suo duro monito di non essere tiepidi e deboli nella lotta alla mafia. Santità, la città di Pa</w:t>
      </w:r>
      <w:r>
        <w:rPr>
          <w:rFonts w:cs="Calibri"/>
          <w:i/>
          <w:color w:val="1A1A1A"/>
          <w:sz w:val="24"/>
          <w:szCs w:val="24"/>
          <w:shd w:val="clear" w:color="auto" w:fill="FFFFFF"/>
        </w:rPr>
        <w:t>lermo tutta, i sacerdoti e i cristiani sono affranti e terribilmente colpiti. Ci chiediamo quando finirà questa terribile catena di morte. Qualcuno è anche smarrito e scoraggiato e si chiede se vale la pena continuare a lottare, anche perché continuano a e</w:t>
      </w:r>
      <w:r>
        <w:rPr>
          <w:rFonts w:cs="Calibri"/>
          <w:i/>
          <w:color w:val="1A1A1A"/>
          <w:sz w:val="24"/>
          <w:szCs w:val="24"/>
          <w:shd w:val="clear" w:color="auto" w:fill="FFFFFF"/>
        </w:rPr>
        <w:t>sserci sacerdoti e vescovi che non sono testimoni autentici della liberazione che Cristo vuole per questa nostra isola</w:t>
      </w:r>
      <w:r>
        <w:rPr>
          <w:rFonts w:cs="Calibri"/>
          <w:color w:val="1A1A1A"/>
          <w:sz w:val="24"/>
          <w:szCs w:val="24"/>
          <w:shd w:val="clear" w:color="auto" w:fill="FFFFFF"/>
        </w:rPr>
        <w:t xml:space="preserve">…”. </w:t>
      </w:r>
    </w:p>
    <w:p w:rsidR="00AC762C" w:rsidRDefault="00EC70B9">
      <w:pPr>
        <w:jc w:val="both"/>
        <w:rPr>
          <w:rFonts w:cs="Calibri"/>
          <w:color w:val="1A1A1A"/>
          <w:sz w:val="24"/>
          <w:szCs w:val="24"/>
          <w:shd w:val="clear" w:color="auto" w:fill="FFFFFF"/>
        </w:rPr>
      </w:pPr>
      <w:r>
        <w:rPr>
          <w:rFonts w:cs="Calibri"/>
          <w:color w:val="1A1A1A"/>
          <w:sz w:val="24"/>
          <w:szCs w:val="24"/>
          <w:shd w:val="clear" w:color="auto" w:fill="FFFFFF"/>
        </w:rPr>
        <w:t>Questi i motivi per cui venne ucciso un prete buono, un infaticabile educatore ai valori dell’antimafia e della legalità, un sacerdot</w:t>
      </w:r>
      <w:r>
        <w:rPr>
          <w:rFonts w:cs="Calibri"/>
          <w:color w:val="1A1A1A"/>
          <w:sz w:val="24"/>
          <w:szCs w:val="24"/>
          <w:shd w:val="clear" w:color="auto" w:fill="FFFFFF"/>
        </w:rPr>
        <w:t>e sempre in prima linea nella lotta alla mafia, impegnato in un lavoro quotidiano volto a strappare i giovani del quartiere al loro destino di delinquenza già segnato.</w:t>
      </w:r>
    </w:p>
    <w:p w:rsidR="00AC762C" w:rsidRDefault="00EC70B9">
      <w:pPr>
        <w:pStyle w:val="NormaleWeb"/>
        <w:shd w:val="clear" w:color="auto" w:fill="FFFFFF"/>
        <w:spacing w:before="204" w:after="204"/>
        <w:jc w:val="both"/>
      </w:pPr>
      <w:r>
        <w:rPr>
          <w:rFonts w:ascii="Calibri" w:hAnsi="Calibri" w:cs="Calibri"/>
          <w:color w:val="1A1A1A"/>
        </w:rPr>
        <w:t>Un altro pentito, Giovanni Drago del clan di Brancaccio, ha raccontato: “</w:t>
      </w:r>
      <w:r>
        <w:rPr>
          <w:rFonts w:ascii="Calibri" w:hAnsi="Calibri" w:cs="Calibri"/>
          <w:i/>
          <w:color w:val="1A1A1A"/>
        </w:rPr>
        <w:t xml:space="preserve">Il prete era </w:t>
      </w:r>
      <w:r>
        <w:rPr>
          <w:rFonts w:ascii="Calibri" w:hAnsi="Calibri" w:cs="Calibri"/>
          <w:i/>
          <w:color w:val="1A1A1A"/>
        </w:rPr>
        <w:t>una spina nel fianco. Predicava, predicava, prendeva ragazzini e li toglieva dalla strada. Faceva manifestazioni, diceva che si doveva distruggere la mafia. Insomma, ogni giorno martellava, martellava e rompeva le scatole. Questo era sufficiente, anzi suff</w:t>
      </w:r>
      <w:r>
        <w:rPr>
          <w:rFonts w:ascii="Calibri" w:hAnsi="Calibri" w:cs="Calibri"/>
          <w:i/>
          <w:color w:val="1A1A1A"/>
        </w:rPr>
        <w:t>icientissimo per farne un obiettivo da togliere di mezzo</w:t>
      </w:r>
      <w:r>
        <w:rPr>
          <w:rFonts w:ascii="Calibri" w:hAnsi="Calibri" w:cs="Calibri"/>
          <w:color w:val="1A1A1A"/>
        </w:rPr>
        <w:t xml:space="preserve">”. </w:t>
      </w:r>
    </w:p>
    <w:p w:rsidR="00AC762C" w:rsidRDefault="00EC70B9">
      <w:pPr>
        <w:pStyle w:val="NormaleWeb"/>
        <w:shd w:val="clear" w:color="auto" w:fill="FFFFFF"/>
        <w:spacing w:before="204" w:after="204"/>
        <w:jc w:val="both"/>
      </w:pPr>
      <w:r>
        <w:rPr>
          <w:rFonts w:ascii="Calibri" w:hAnsi="Calibri" w:cs="Calibri"/>
          <w:color w:val="1A1A1A"/>
        </w:rPr>
        <w:t>Sempre le stesse motivazioni le ritroviamo nel racconto di Totò Cancemi: “</w:t>
      </w:r>
      <w:r>
        <w:rPr>
          <w:rFonts w:ascii="Calibri" w:hAnsi="Calibri" w:cs="Calibri"/>
          <w:i/>
          <w:color w:val="1A1A1A"/>
        </w:rPr>
        <w:t xml:space="preserve">Tutti i clan della zona orientale della città rimproveravano i Graviano per le attività di padre Pino, perché i picciotti </w:t>
      </w:r>
      <w:r>
        <w:rPr>
          <w:rFonts w:ascii="Calibri" w:hAnsi="Calibri" w:cs="Calibri"/>
          <w:i/>
          <w:color w:val="1A1A1A"/>
        </w:rPr>
        <w:t>seguono questo prete e non vengono a sentire i discorsi di Cosa Nostra</w:t>
      </w:r>
      <w:r>
        <w:rPr>
          <w:rFonts w:ascii="Calibri" w:hAnsi="Calibri" w:cs="Calibri"/>
          <w:color w:val="1A1A1A"/>
        </w:rPr>
        <w:t xml:space="preserve">”. </w:t>
      </w:r>
    </w:p>
    <w:p w:rsidR="00AC762C" w:rsidRDefault="00EC70B9">
      <w:pPr>
        <w:pStyle w:val="NormaleWeb"/>
        <w:shd w:val="clear" w:color="auto" w:fill="FFFFFF"/>
        <w:spacing w:before="204" w:after="204"/>
        <w:jc w:val="both"/>
      </w:pPr>
      <w:r>
        <w:rPr>
          <w:rFonts w:ascii="Calibri" w:hAnsi="Calibri" w:cs="Calibri"/>
          <w:color w:val="1A1A1A"/>
        </w:rPr>
        <w:t xml:space="preserve">Sono stati condannati all’ergastolo, come mandanti, i capimafia Giuseppe e Filippo Graviano e a 16 anni, come killer, Salvatore Grigoli </w:t>
      </w:r>
      <w:r>
        <w:rPr>
          <w:rFonts w:ascii="Calibri" w:hAnsi="Calibri" w:cs="Calibri"/>
        </w:rPr>
        <w:t>(</w:t>
      </w:r>
      <w:r>
        <w:rPr>
          <w:rFonts w:ascii="Calibri" w:hAnsi="Calibri" w:cs="Calibri"/>
          <w:shd w:val="clear" w:color="auto" w:fill="FFFFFF"/>
        </w:rPr>
        <w:t>confessò 46 omicidi tra cui proprio quello di</w:t>
      </w:r>
      <w:r>
        <w:rPr>
          <w:rFonts w:ascii="Calibri" w:hAnsi="Calibri" w:cs="Calibri"/>
          <w:shd w:val="clear" w:color="auto" w:fill="FFFFFF"/>
        </w:rPr>
        <w:t xml:space="preserve"> don Pino)</w:t>
      </w:r>
      <w:r>
        <w:rPr>
          <w:rFonts w:ascii="Calibri" w:hAnsi="Calibri" w:cs="Calibri"/>
        </w:rPr>
        <w:t xml:space="preserve"> che ha fatto i nomi di altri complici anch’essi condannati.</w:t>
      </w:r>
      <w:r>
        <w:rPr>
          <w:rFonts w:ascii="Calibri" w:hAnsi="Calibri" w:cs="Calibri"/>
          <w:shd w:val="clear" w:color="auto" w:fill="FFFFFF"/>
        </w:rPr>
        <w:t xml:space="preserve"> Assieme a Grigoli l’ altro killer </w:t>
      </w:r>
      <w:r>
        <w:rPr>
          <w:rStyle w:val="Enfasigrassetto"/>
          <w:rFonts w:ascii="Calibri" w:hAnsi="Calibri" w:cs="Calibri"/>
          <w:b w:val="0"/>
          <w:shd w:val="clear" w:color="auto" w:fill="FFFFFF"/>
        </w:rPr>
        <w:t>Gaspare Spatuzza</w:t>
      </w:r>
      <w:r>
        <w:rPr>
          <w:rFonts w:ascii="Calibri" w:hAnsi="Calibri" w:cs="Calibri"/>
          <w:shd w:val="clear" w:color="auto" w:fill="FFFFFF"/>
        </w:rPr>
        <w:t>, anche lui divenuto collaboratore di giustizia a partire dal 2008, condannato all’ergastolo dalla Corte d’Assise di Palermo assieme a </w:t>
      </w:r>
      <w:r>
        <w:rPr>
          <w:rStyle w:val="Enfasigrassetto"/>
          <w:rFonts w:ascii="Calibri" w:hAnsi="Calibri" w:cs="Calibri"/>
          <w:b w:val="0"/>
          <w:shd w:val="clear" w:color="auto" w:fill="FFFFFF"/>
        </w:rPr>
        <w:t>Nino Mangano</w:t>
      </w:r>
      <w:r>
        <w:rPr>
          <w:rFonts w:ascii="Calibri" w:hAnsi="Calibri" w:cs="Calibri"/>
          <w:b/>
          <w:shd w:val="clear" w:color="auto" w:fill="FFFFFF"/>
        </w:rPr>
        <w:t>,</w:t>
      </w:r>
      <w:r>
        <w:rPr>
          <w:rStyle w:val="Enfasigrassetto"/>
          <w:rFonts w:ascii="Calibri" w:hAnsi="Calibri" w:cs="Calibri"/>
          <w:b w:val="0"/>
          <w:shd w:val="clear" w:color="auto" w:fill="FFFFFF"/>
        </w:rPr>
        <w:t> Cosimo Lo Nigro</w:t>
      </w:r>
      <w:r>
        <w:rPr>
          <w:rFonts w:ascii="Calibri" w:hAnsi="Calibri" w:cs="Calibri"/>
          <w:b/>
          <w:shd w:val="clear" w:color="auto" w:fill="FFFFFF"/>
        </w:rPr>
        <w:t> e </w:t>
      </w:r>
      <w:r>
        <w:rPr>
          <w:rStyle w:val="Enfasigrassetto"/>
          <w:rFonts w:ascii="Calibri" w:hAnsi="Calibri" w:cs="Calibri"/>
          <w:b w:val="0"/>
          <w:shd w:val="clear" w:color="auto" w:fill="FFFFFF"/>
        </w:rPr>
        <w:t>Luigi Giacalone</w:t>
      </w:r>
      <w:r>
        <w:rPr>
          <w:rFonts w:ascii="Calibri" w:hAnsi="Calibri" w:cs="Calibri"/>
          <w:shd w:val="clear" w:color="auto" w:fill="FFFFFF"/>
        </w:rPr>
        <w:t>, gli altri componenti del commando che aspettò nei pressi dell’abitazione il prete.</w:t>
      </w:r>
    </w:p>
    <w:p w:rsidR="00AC762C" w:rsidRDefault="00EC70B9">
      <w:pPr>
        <w:pStyle w:val="NormaleWeb"/>
        <w:shd w:val="clear" w:color="auto" w:fill="FFFFFF"/>
        <w:spacing w:before="204" w:after="204"/>
        <w:jc w:val="both"/>
      </w:pPr>
      <w:r>
        <w:rPr>
          <w:rFonts w:ascii="Calibri" w:hAnsi="Calibri" w:cs="Calibri"/>
          <w:color w:val="1A1A1A"/>
        </w:rPr>
        <w:t>Uno stralcio delle motivazioni della sentenza della condanna all’ergastolo (seconda sezione della Corte d’Assise, presidente</w:t>
      </w:r>
      <w:r>
        <w:rPr>
          <w:rFonts w:ascii="Calibri" w:hAnsi="Calibri" w:cs="Calibri"/>
          <w:color w:val="1A1A1A"/>
        </w:rPr>
        <w:t xml:space="preserve"> Vincenzo Oliveri, giudice a latere estensore Mirella Agliastro, documento depositato in cancelleria in data 19 giugno 1998), così recita: “</w:t>
      </w:r>
      <w:r>
        <w:rPr>
          <w:rFonts w:ascii="Calibri" w:hAnsi="Calibri" w:cs="Calibri"/>
          <w:i/>
          <w:color w:val="1A1A1A"/>
        </w:rPr>
        <w:t xml:space="preserve">Emerge la figura di un prete che instancabilmente operava nel territorio, fuori dall’ombra del campanile…L’opera di </w:t>
      </w:r>
      <w:r>
        <w:rPr>
          <w:rFonts w:ascii="Calibri" w:hAnsi="Calibri" w:cs="Calibri"/>
          <w:i/>
          <w:color w:val="1A1A1A"/>
        </w:rPr>
        <w:t>don Puglisi aveva finito per rappresentare una insidia e una spina nel fianco del gruppo criminale emergente che dominava il territorio, perché costituiva un elemento di sovversione nel contesto dell’ordine mafioso…Don Puglisi aveva scelto non solo di rico</w:t>
      </w:r>
      <w:r>
        <w:rPr>
          <w:rFonts w:ascii="Calibri" w:hAnsi="Calibri" w:cs="Calibri"/>
          <w:i/>
          <w:color w:val="1A1A1A"/>
        </w:rPr>
        <w:t>struire il sentimento religioso e spirituale dei suoi fedeli, ma anche di schierarsi concretamente, senza veli di ambiguità e complici silenzi, dalla parte di deboli ed emarginati, di appoggiare senza riserve i progetti di riscatto provenienti da cittadini</w:t>
      </w:r>
      <w:r>
        <w:rPr>
          <w:rFonts w:ascii="Calibri" w:hAnsi="Calibri" w:cs="Calibri"/>
          <w:i/>
          <w:color w:val="1A1A1A"/>
        </w:rPr>
        <w:t xml:space="preserve"> onesti, che coglievano alla radice l’ingiustizia della propria emarginazione e intendevano cambiare </w:t>
      </w:r>
      <w:r>
        <w:rPr>
          <w:rFonts w:ascii="Calibri" w:hAnsi="Calibri" w:cs="Calibri"/>
          <w:i/>
          <w:color w:val="1A1A1A"/>
        </w:rPr>
        <w:lastRenderedPageBreak/>
        <w:t>il volto del quartiere</w:t>
      </w:r>
      <w:r>
        <w:rPr>
          <w:rFonts w:ascii="Calibri" w:hAnsi="Calibri" w:cs="Calibri"/>
          <w:color w:val="1A1A1A"/>
        </w:rPr>
        <w:t>”.</w:t>
      </w:r>
      <w:r>
        <w:rPr>
          <w:rFonts w:ascii="Calibri" w:hAnsi="Calibri" w:cs="Calibri"/>
        </w:rPr>
        <w:t xml:space="preserve"> (Le citazioni precedenti dei pentiti e della sentenza sono in F. Deliziosi, già citato)</w:t>
      </w:r>
    </w:p>
    <w:p w:rsidR="00AC762C" w:rsidRDefault="00EC70B9">
      <w:pPr>
        <w:pStyle w:val="NormaleWeb"/>
        <w:shd w:val="clear" w:color="auto" w:fill="FFFFFF"/>
        <w:spacing w:before="204" w:after="204"/>
        <w:jc w:val="both"/>
      </w:pPr>
      <w:r>
        <w:rPr>
          <w:rFonts w:ascii="Calibri" w:hAnsi="Calibri" w:cs="Calibri"/>
          <w:color w:val="1A1A1A"/>
        </w:rPr>
        <w:t>Vogliamo chiudere con una bellissima pagin</w:t>
      </w:r>
      <w:r>
        <w:rPr>
          <w:rFonts w:ascii="Calibri" w:hAnsi="Calibri" w:cs="Calibri"/>
          <w:color w:val="1A1A1A"/>
        </w:rPr>
        <w:t>a di Luigi Patronaggio, uno dei sostituti procuratori che ha condotto l’inchiesta: “</w:t>
      </w:r>
      <w:r>
        <w:rPr>
          <w:rFonts w:ascii="Calibri" w:hAnsi="Calibri" w:cs="Calibri"/>
          <w:i/>
          <w:color w:val="1A1A1A"/>
        </w:rPr>
        <w:t>Come spesso avviene negli omicidi di mafia, vi è stato un convergere di cause, alcune rispondenti a una strategia alta, altre a logiche di basso profilo, altre ancora legat</w:t>
      </w:r>
      <w:r>
        <w:rPr>
          <w:rFonts w:ascii="Calibri" w:hAnsi="Calibri" w:cs="Calibri"/>
          <w:i/>
          <w:color w:val="1A1A1A"/>
        </w:rPr>
        <w:t xml:space="preserve">e alla mera cattiveria umana. Don Puglisi toglieva i bambini dalle strade, insegnava la legalità e l’antimafia, a non abbassare la schiena, ad essere protagonisti della propria esistenza, faceva capire che la giustizia sociale è cara a Dio quanto l’essere </w:t>
      </w:r>
      <w:r>
        <w:rPr>
          <w:rFonts w:ascii="Calibri" w:hAnsi="Calibri" w:cs="Calibri"/>
          <w:i/>
          <w:color w:val="1A1A1A"/>
        </w:rPr>
        <w:t>pio e casto. Era contro il paganesimo, le confraternite e la religiosità ipocrita e di facciata, assoggettata ai potenti e alla mafia. Rifiutava la politica intesa come clientelismo e asservimento. Reclamava diritti e vivibilità per la gente del suo quarti</w:t>
      </w:r>
      <w:r>
        <w:rPr>
          <w:rFonts w:ascii="Calibri" w:hAnsi="Calibri" w:cs="Calibri"/>
          <w:i/>
          <w:color w:val="1A1A1A"/>
        </w:rPr>
        <w:t>ere. Era duro contro i politici e gli amministratori inetti, sordi ed incapaci. Era solo, con i suoi bambini e i suoi ingenui collaboratori.</w:t>
      </w:r>
      <w:r>
        <w:rPr>
          <w:rFonts w:ascii="Calibri" w:hAnsi="Calibri" w:cs="Calibri"/>
          <w:color w:val="1A1A1A"/>
        </w:rPr>
        <w:t>” (</w:t>
      </w:r>
      <w:r>
        <w:rPr>
          <w:rFonts w:ascii="Calibri" w:hAnsi="Calibri" w:cs="Calibri"/>
        </w:rPr>
        <w:t>L. Patronaggio, Lugubri quegli anni, in Alla luce del sole, Roma 2005).</w:t>
      </w:r>
    </w:p>
    <w:p w:rsidR="00AC762C" w:rsidRDefault="00EC70B9">
      <w:pPr>
        <w:pStyle w:val="NormaleWeb"/>
        <w:shd w:val="clear" w:color="auto" w:fill="FFFFFF"/>
        <w:spacing w:before="204" w:after="20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Il 25 maggio 2013, sotto il pontificato d</w:t>
      </w:r>
      <w:r>
        <w:rPr>
          <w:rFonts w:ascii="Calibri" w:hAnsi="Calibri" w:cs="Calibri"/>
        </w:rPr>
        <w:t>i papa Francesco, Padre Pino Puglisi viene beatificato. Le sue spoglie sono state accolte nella cattedrale di Palermo.</w:t>
      </w:r>
    </w:p>
    <w:p w:rsidR="00AC762C" w:rsidRDefault="00EC70B9">
      <w:pPr>
        <w:pStyle w:val="NormaleWeb"/>
        <w:shd w:val="clear" w:color="auto" w:fill="FFFFFF"/>
        <w:spacing w:before="204" w:after="204"/>
        <w:jc w:val="both"/>
      </w:pPr>
      <w:r>
        <w:rPr>
          <w:rFonts w:ascii="Calibri" w:hAnsi="Calibri" w:cs="Calibri"/>
          <w:color w:val="1A1A1A"/>
          <w:sz w:val="20"/>
          <w:szCs w:val="20"/>
          <w:shd w:val="clear" w:color="auto" w:fill="FFFFFF"/>
        </w:rPr>
        <w:t>Per un maggiore approfondimento sui delitti e i processi di mafia si può consultare: G. Di Lello, Giudici: cinquant’anni di processi di m</w:t>
      </w:r>
      <w:r>
        <w:rPr>
          <w:rFonts w:ascii="Calibri" w:hAnsi="Calibri" w:cs="Calibri"/>
          <w:color w:val="1A1A1A"/>
          <w:sz w:val="20"/>
          <w:szCs w:val="20"/>
          <w:shd w:val="clear" w:color="auto" w:fill="FFFFFF"/>
        </w:rPr>
        <w:t>afia, Palermo 1994).</w:t>
      </w:r>
    </w:p>
    <w:p w:rsidR="00AC762C" w:rsidRDefault="00AC762C">
      <w:pPr>
        <w:jc w:val="both"/>
        <w:rPr>
          <w:rFonts w:cs="Calibri"/>
          <w:sz w:val="20"/>
          <w:szCs w:val="20"/>
        </w:rPr>
      </w:pPr>
    </w:p>
    <w:sectPr w:rsidR="00AC762C"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70B9" w:rsidRDefault="00EC70B9">
      <w:pPr>
        <w:spacing w:after="0" w:line="240" w:lineRule="auto"/>
      </w:pPr>
      <w:r>
        <w:separator/>
      </w:r>
    </w:p>
  </w:endnote>
  <w:endnote w:type="continuationSeparator" w:id="0">
    <w:p w:rsidR="00EC70B9" w:rsidRDefault="00EC70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70B9" w:rsidRDefault="00EC70B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EC70B9" w:rsidRDefault="00EC70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AC762C"/>
    <w:rsid w:val="002E4013"/>
    <w:rsid w:val="00AC762C"/>
    <w:rsid w:val="00EC7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EB193A-EFA6-4E84-8505-1903D2382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rPr>
      <w:b/>
      <w:bCs/>
    </w:rPr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paragraph" w:styleId="NormaleWeb">
    <w:name w:val="Normal (Web)"/>
    <w:basedOn w:val="Normale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corsivo">
    <w:name w:val="Emphasis"/>
    <w:basedOn w:val="Carpredefinitoparagrafo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1251</Words>
  <Characters>7137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dc:description/>
  <cp:lastModifiedBy>Windows User</cp:lastModifiedBy>
  <cp:revision>2</cp:revision>
  <dcterms:created xsi:type="dcterms:W3CDTF">2022-09-14T15:42:00Z</dcterms:created>
  <dcterms:modified xsi:type="dcterms:W3CDTF">2022-09-14T15:42:00Z</dcterms:modified>
</cp:coreProperties>
</file>